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color w:val="auto"/>
        </w:rPr>
      </w:pPr>
      <w:r>
        <w:rPr>
          <w:color w:val="auto"/>
          <w:lang w:eastAsia="ru-RU"/>
        </w:rPr>
      </w:r>
      <w:r>
        <w:rPr>
          <w:color w:val="auto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  <wp:simplePos x="0" y="0"/>
                <wp:positionH relativeFrom="column">
                  <wp:posOffset>2332355</wp:posOffset>
                </wp:positionH>
                <wp:positionV relativeFrom="paragraph">
                  <wp:posOffset>99060</wp:posOffset>
                </wp:positionV>
                <wp:extent cx="1662430" cy="1662430"/>
                <wp:effectExtent l="0" t="0" r="0" b="0"/>
                <wp:wrapNone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662430" cy="166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183.65pt;mso-position-horizontal:absolute;mso-position-vertical-relative:text;margin-top:7.80pt;mso-position-vertical:absolute;width:130.90pt;height:130.90pt;mso-wrap-distance-left:0.00pt;mso-wrap-distance-top:0.00pt;mso-wrap-distance-right:0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color w:val="auto"/>
        </w:rPr>
      </w:r>
    </w:p>
    <w:p>
      <w:pPr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927"/>
        <w:rPr>
          <w:color w:val="auto"/>
        </w:rPr>
      </w:pPr>
      <w:r/>
      <w:bookmarkStart w:id="0" w:name="bookmark0"/>
      <w:r/>
      <w:bookmarkEnd w:id="0"/>
      <w:r/>
      <w:r>
        <w:rPr>
          <w:color w:val="auto"/>
        </w:rPr>
      </w:r>
    </w:p>
    <w:p>
      <w:pPr>
        <w:pStyle w:val="927"/>
        <w:rPr>
          <w:color w:val="auto"/>
        </w:rPr>
      </w:pPr>
      <w:r/>
      <w:bookmarkStart w:id="1" w:name="bookmark0_Копия_1"/>
      <w:r/>
      <w:bookmarkEnd w:id="1"/>
      <w:r/>
      <w:r>
        <w:rPr>
          <w:color w:val="auto"/>
        </w:rPr>
      </w:r>
    </w:p>
    <w:p>
      <w:pPr>
        <w:jc w:val="center"/>
        <w:spacing w:line="288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МЕЖРЕГИОНАЛЬНОЕ ТЕРРИТОРИАЛЬНОЕ УПРАВЛЕНИЕ ФЕДЕРАЛЬНОЙ СЛУЖБЫ ПО НАДЗОРУ В СФЕРЕ ТРАНСПОРТА </w:t>
      </w:r>
      <w:r>
        <w:rPr>
          <w:rFonts w:eastAsia="Calibri"/>
          <w:b/>
          <w:sz w:val="24"/>
          <w:szCs w:val="24"/>
        </w:rPr>
      </w:r>
    </w:p>
    <w:p>
      <w:pPr>
        <w:jc w:val="center"/>
        <w:spacing w:line="288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ПО ЮЖНОМУ ФЕДЕРАЛЬНОМУ ОКРУГУ</w:t>
      </w:r>
      <w:r>
        <w:rPr>
          <w:rFonts w:eastAsia="Calibri"/>
          <w:b/>
          <w:sz w:val="24"/>
          <w:szCs w:val="24"/>
        </w:rPr>
      </w:r>
    </w:p>
    <w:p>
      <w:pPr>
        <w:pStyle w:val="88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881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881"/>
        <w:rPr>
          <w:color w:val="auto"/>
        </w:rPr>
      </w:pPr>
      <w:r>
        <w:rPr>
          <w:color w:val="auto"/>
        </w:rPr>
        <w:t xml:space="preserve">ПУБЛИЧНОЕ ОБСУЖДЕНИЕ РЕЗУЛЬТАТОВ НАДЗОРНЫХ МЕР</w:t>
      </w:r>
      <w:r>
        <w:rPr>
          <w:color w:val="auto"/>
        </w:rPr>
        <w:t xml:space="preserve">О</w:t>
      </w:r>
      <w:r>
        <w:rPr>
          <w:color w:val="auto"/>
        </w:rPr>
        <w:t xml:space="preserve">ПРИЯТИЙ И ПРАВОПРИМЕНИТЕЛЬНОЙ ПРАКТИКИ МЕЖРЕГИ</w:t>
      </w:r>
      <w:r>
        <w:rPr>
          <w:color w:val="auto"/>
        </w:rPr>
        <w:t xml:space="preserve">О</w:t>
      </w:r>
      <w:r>
        <w:rPr>
          <w:color w:val="auto"/>
        </w:rPr>
        <w:t xml:space="preserve">НАЛЬНОГО ТЕРРИТОРИАЛЬНОГО УПРАВЛЕНИЯ РОСТРАНСНАДЗ</w:t>
      </w:r>
      <w:r>
        <w:rPr>
          <w:color w:val="auto"/>
        </w:rPr>
        <w:t xml:space="preserve">О</w:t>
      </w:r>
      <w:r>
        <w:rPr>
          <w:color w:val="auto"/>
        </w:rPr>
        <w:t xml:space="preserve">РАПО ЮЖНОМУ ФЕДЕРАЛЬНОМУ ОКРУГУ (ГОСЖЕЛДОРНАДЗОР) </w:t>
      </w:r>
      <w:r>
        <w:rPr>
          <w:color w:val="auto"/>
        </w:rPr>
      </w:r>
    </w:p>
    <w:p>
      <w:pPr>
        <w:pStyle w:val="881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881"/>
        <w:rPr>
          <w:color w:val="auto"/>
        </w:rPr>
      </w:pPr>
      <w:r>
        <w:rPr>
          <w:color w:val="auto"/>
        </w:rPr>
        <w:t xml:space="preserve">ДОКЛАД</w:t>
      </w:r>
      <w:r>
        <w:rPr>
          <w:color w:val="auto"/>
        </w:rPr>
      </w:r>
    </w:p>
    <w:p>
      <w:pPr>
        <w:pStyle w:val="881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881"/>
        <w:rPr>
          <w:color w:val="auto"/>
        </w:rPr>
      </w:pPr>
      <w:r>
        <w:rPr>
          <w:color w:val="auto"/>
        </w:rPr>
        <w:t xml:space="preserve">«О РЕЗУЛЬТАТАХ ПРАВОПРИМЕНИТЕЛЬНОЙ ПРАКТИКИ МЕЖР</w:t>
      </w:r>
      <w:r>
        <w:rPr>
          <w:color w:val="auto"/>
        </w:rPr>
        <w:t xml:space="preserve">Е</w:t>
      </w:r>
      <w:r>
        <w:rPr>
          <w:color w:val="auto"/>
        </w:rPr>
        <w:t xml:space="preserve">ГИОНАЛЬНОГО ТЕРРИТОРИАЛЬНОГО УПРАВЛЕНИЯ РОСТРАНСНА</w:t>
      </w:r>
      <w:r>
        <w:rPr>
          <w:color w:val="auto"/>
        </w:rPr>
        <w:t xml:space="preserve">Д</w:t>
      </w:r>
      <w:r>
        <w:rPr>
          <w:color w:val="auto"/>
        </w:rPr>
        <w:t xml:space="preserve">ЗОРА ПО ЮЖНОМУ ФЕДЕРАЛЬНОМУ ОКРУГУ (ГОСЖЕЛДОРНАДЗОР)  ЗА 3 МЕСЯЦА 2025 ГОДА»</w:t>
      </w:r>
      <w:r>
        <w:rPr>
          <w:color w:val="auto"/>
        </w:rPr>
      </w:r>
    </w:p>
    <w:p>
      <w:pPr>
        <w:pStyle w:val="881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881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881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881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881"/>
        <w:rPr>
          <w:color w:val="auto"/>
        </w:rPr>
      </w:pPr>
      <w:r>
        <w:rPr>
          <w:color w:val="auto"/>
        </w:rPr>
        <w:t xml:space="preserve">Луганск</w:t>
      </w:r>
      <w:r>
        <w:rPr>
          <w:color w:val="auto"/>
        </w:rPr>
      </w:r>
    </w:p>
    <w:p>
      <w:pPr>
        <w:pStyle w:val="881"/>
        <w:rPr>
          <w:color w:val="auto"/>
        </w:rPr>
      </w:pPr>
      <w:r>
        <w:rPr>
          <w:color w:val="auto"/>
        </w:rPr>
        <w:t xml:space="preserve">2025</w:t>
      </w:r>
      <w:r>
        <w:br w:type="page" w:clear="all"/>
      </w:r>
      <w:r>
        <w:rPr>
          <w:color w:val="auto"/>
        </w:rPr>
      </w:r>
    </w:p>
    <w:p>
      <w:pPr>
        <w:pStyle w:val="942"/>
        <w:numPr>
          <w:ilvl w:val="0"/>
          <w:numId w:val="2"/>
        </w:numPr>
        <w:jc w:val="center"/>
        <w:spacing w:line="240" w:lineRule="auto"/>
        <w:shd w:val="clear" w:color="auto" w:fill="auto"/>
        <w:rPr>
          <w:b/>
          <w:color w:val="auto"/>
        </w:rPr>
      </w:pPr>
      <w:r>
        <w:rPr>
          <w:b/>
          <w:color w:val="auto"/>
        </w:rPr>
        <w:t xml:space="preserve">Основные положения</w:t>
      </w:r>
      <w:r>
        <w:rPr>
          <w:b/>
          <w:color w:val="auto"/>
        </w:rPr>
      </w:r>
    </w:p>
    <w:p>
      <w:pPr>
        <w:pStyle w:val="942"/>
        <w:jc w:val="center"/>
        <w:spacing w:line="240" w:lineRule="auto"/>
        <w:shd w:val="clear" w:color="auto" w:fill="auto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</w:r>
      <w:r>
        <w:rPr>
          <w:b/>
          <w:color w:val="auto"/>
          <w:sz w:val="32"/>
          <w:szCs w:val="32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Настоящий доклад составлен в целях реализации пункта 4.3 паспорта ведо</w:t>
      </w:r>
      <w:r>
        <w:rPr>
          <w:color w:val="auto"/>
        </w:rPr>
        <w:t xml:space="preserve">м</w:t>
      </w:r>
      <w:r>
        <w:rPr>
          <w:color w:val="auto"/>
        </w:rPr>
        <w:t xml:space="preserve">ственного приоритетного проекта Федеральной службы по надзору в сфере тран</w:t>
      </w:r>
      <w:r>
        <w:rPr>
          <w:color w:val="auto"/>
        </w:rPr>
        <w:t xml:space="preserve">с</w:t>
      </w:r>
      <w:r>
        <w:rPr>
          <w:color w:val="auto"/>
        </w:rPr>
        <w:t xml:space="preserve">порта на основании Методических рекомендаций по организации и проведению публичных обсуждений результатов правоприменительной практики, Распоряж</w:t>
      </w:r>
      <w:r>
        <w:rPr>
          <w:color w:val="auto"/>
        </w:rPr>
        <w:t xml:space="preserve">е</w:t>
      </w:r>
      <w:r>
        <w:rPr>
          <w:color w:val="auto"/>
        </w:rPr>
        <w:t xml:space="preserve">ния руководителя Федеральной службы по надзору в сфере транспорта В.Ф. </w:t>
      </w:r>
      <w:r>
        <w:rPr>
          <w:color w:val="auto"/>
        </w:rPr>
        <w:t xml:space="preserve">Б</w:t>
      </w:r>
      <w:r>
        <w:rPr>
          <w:color w:val="auto"/>
        </w:rPr>
        <w:t xml:space="preserve">а</w:t>
      </w:r>
      <w:r>
        <w:rPr>
          <w:color w:val="auto"/>
        </w:rPr>
        <w:t xml:space="preserve">саргина</w:t>
      </w:r>
      <w:r>
        <w:rPr>
          <w:color w:val="auto"/>
        </w:rPr>
        <w:t xml:space="preserve"> от 30 марта 2017 года №ВБ-112-р</w:t>
      </w:r>
      <w:r>
        <w:rPr>
          <w:color w:val="auto"/>
        </w:rPr>
        <w:t xml:space="preserve"> </w:t>
      </w:r>
      <w:r>
        <w:rPr>
          <w:color w:val="auto"/>
        </w:rPr>
        <w:t xml:space="preserve">(</w:t>
      </w:r>
      <w:r>
        <w:rPr>
          <w:color w:val="auto"/>
        </w:rPr>
        <w:t xml:space="preserve">фс</w:t>
      </w:r>
      <w:r>
        <w:rPr>
          <w:color w:val="auto"/>
        </w:rPr>
        <w:t xml:space="preserve">) «О проведении публичного обсу</w:t>
      </w:r>
      <w:r>
        <w:rPr>
          <w:color w:val="auto"/>
        </w:rPr>
        <w:t xml:space="preserve">ж</w:t>
      </w:r>
      <w:r>
        <w:rPr>
          <w:color w:val="auto"/>
        </w:rPr>
        <w:t xml:space="preserve">дения результатов правоприменительной практики Федеральной службы</w:t>
      </w:r>
      <w:r>
        <w:rPr>
          <w:color w:val="auto"/>
        </w:rPr>
        <w:t xml:space="preserve"> по на</w:t>
      </w:r>
      <w:r>
        <w:rPr>
          <w:color w:val="auto"/>
        </w:rPr>
        <w:t xml:space="preserve">д</w:t>
      </w:r>
      <w:r>
        <w:rPr>
          <w:color w:val="auto"/>
        </w:rPr>
        <w:t xml:space="preserve">зору в сфере транспорта».</w:t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spacing w:line="240" w:lineRule="auto"/>
        <w:rPr>
          <w:i/>
          <w:color w:val="auto"/>
          <w:u w:val="single"/>
        </w:rPr>
      </w:pPr>
      <w:r>
        <w:rPr>
          <w:i/>
          <w:color w:val="auto"/>
          <w:u w:val="single"/>
        </w:rPr>
        <w:t xml:space="preserve">Целями правоприменительной практики являются:</w:t>
      </w:r>
      <w:r>
        <w:rPr>
          <w:i/>
          <w:color w:val="auto"/>
          <w:u w:val="single"/>
        </w:rPr>
      </w:r>
    </w:p>
    <w:p>
      <w:pPr>
        <w:pStyle w:val="943"/>
        <w:contextualSpacing w:val="0"/>
        <w:spacing w:line="240" w:lineRule="auto"/>
        <w:rPr>
          <w:color w:val="auto"/>
        </w:rPr>
      </w:pPr>
      <w:r>
        <w:rPr>
          <w:color w:val="auto"/>
        </w:rPr>
        <w:t xml:space="preserve">обеспечение единства практики применения органами государственного контрол</w:t>
      </w:r>
      <w:r>
        <w:rPr>
          <w:color w:val="auto"/>
        </w:rPr>
        <w:t xml:space="preserve">я(</w:t>
      </w:r>
      <w:r>
        <w:rPr>
          <w:color w:val="auto"/>
        </w:rPr>
        <w:t xml:space="preserve">надзора), его подразделениями и территориальными</w:t>
      </w:r>
      <w:r>
        <w:rPr>
          <w:color w:val="auto"/>
        </w:rPr>
        <w:t xml:space="preserve"> </w:t>
      </w:r>
      <w:r>
        <w:rPr>
          <w:color w:val="auto"/>
        </w:rPr>
        <w:t xml:space="preserve">органами фед</w:t>
      </w:r>
      <w:r>
        <w:rPr>
          <w:color w:val="auto"/>
        </w:rPr>
        <w:t xml:space="preserve">е</w:t>
      </w:r>
      <w:r>
        <w:rPr>
          <w:color w:val="auto"/>
        </w:rPr>
        <w:t xml:space="preserve">ральных законов и иных нормативных правовых актов Российской</w:t>
      </w:r>
      <w:r>
        <w:rPr>
          <w:color w:val="auto"/>
        </w:rPr>
        <w:t xml:space="preserve"> </w:t>
      </w:r>
      <w:r>
        <w:rPr>
          <w:color w:val="auto"/>
        </w:rPr>
        <w:t xml:space="preserve">Федерации, иных нормативных документов, обязательность применения которых</w:t>
      </w:r>
      <w:r>
        <w:rPr>
          <w:color w:val="auto"/>
        </w:rPr>
        <w:t xml:space="preserve"> </w:t>
      </w:r>
      <w:r>
        <w:rPr>
          <w:color w:val="auto"/>
        </w:rPr>
        <w:t xml:space="preserve">установлена зак</w:t>
      </w:r>
      <w:r>
        <w:rPr>
          <w:color w:val="auto"/>
        </w:rPr>
        <w:t xml:space="preserve">о</w:t>
      </w:r>
      <w:r>
        <w:rPr>
          <w:color w:val="auto"/>
        </w:rPr>
        <w:t xml:space="preserve">нодательством Российской Федерации (далее - обязательные требования);</w:t>
      </w:r>
      <w:r>
        <w:rPr>
          <w:color w:val="auto"/>
        </w:rPr>
      </w:r>
    </w:p>
    <w:p>
      <w:pPr>
        <w:pStyle w:val="943"/>
        <w:contextualSpacing w:val="0"/>
        <w:spacing w:line="240" w:lineRule="auto"/>
        <w:rPr>
          <w:color w:val="auto"/>
        </w:rPr>
      </w:pPr>
      <w:r>
        <w:rPr>
          <w:color w:val="auto"/>
        </w:rPr>
        <w:t xml:space="preserve">повышение результативности и эффективности контрольно - надзорной деятельности.</w:t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spacing w:line="240" w:lineRule="auto"/>
        <w:rPr>
          <w:i/>
          <w:color w:val="auto"/>
          <w:u w:val="single"/>
        </w:rPr>
      </w:pPr>
      <w:r>
        <w:rPr>
          <w:i/>
          <w:color w:val="auto"/>
          <w:u w:val="single"/>
        </w:rPr>
        <w:t xml:space="preserve">Задачами анализа правоприменительной практики являются:</w:t>
      </w:r>
      <w:r>
        <w:rPr>
          <w:i/>
          <w:color w:val="auto"/>
          <w:u w:val="single"/>
        </w:rPr>
      </w:r>
    </w:p>
    <w:p>
      <w:pPr>
        <w:pStyle w:val="943"/>
        <w:contextualSpacing w:val="0"/>
        <w:spacing w:line="240" w:lineRule="auto"/>
        <w:rPr>
          <w:color w:val="auto"/>
        </w:rPr>
      </w:pPr>
      <w:r>
        <w:rPr>
          <w:color w:val="auto"/>
        </w:rPr>
        <w:t xml:space="preserve">выявление проблемных вопросов применения органом государственного контрол</w:t>
      </w:r>
      <w:r>
        <w:rPr>
          <w:color w:val="auto"/>
        </w:rPr>
        <w:t xml:space="preserve">я(</w:t>
      </w:r>
      <w:r>
        <w:rPr>
          <w:color w:val="auto"/>
        </w:rPr>
        <w:t xml:space="preserve">надзора), его подразделениями и территориальными</w:t>
      </w:r>
      <w:r>
        <w:rPr>
          <w:color w:val="auto"/>
        </w:rPr>
        <w:t xml:space="preserve"> </w:t>
      </w:r>
      <w:r>
        <w:rPr>
          <w:color w:val="auto"/>
        </w:rPr>
        <w:t xml:space="preserve">органами обяз</w:t>
      </w:r>
      <w:r>
        <w:rPr>
          <w:color w:val="auto"/>
        </w:rPr>
        <w:t xml:space="preserve">а</w:t>
      </w:r>
      <w:r>
        <w:rPr>
          <w:color w:val="auto"/>
        </w:rPr>
        <w:t xml:space="preserve">тельных требований;</w:t>
      </w:r>
      <w:r>
        <w:rPr>
          <w:color w:val="auto"/>
        </w:rPr>
      </w:r>
    </w:p>
    <w:p>
      <w:pPr>
        <w:pStyle w:val="943"/>
        <w:contextualSpacing w:val="0"/>
        <w:spacing w:line="240" w:lineRule="auto"/>
        <w:rPr>
          <w:color w:val="auto"/>
        </w:rPr>
      </w:pPr>
      <w:r>
        <w:rPr>
          <w:color w:val="auto"/>
        </w:rPr>
        <w:t xml:space="preserve">выявление избыточных контрольно-надзорных функций, подготовка и внесение</w:t>
      </w:r>
      <w:r>
        <w:rPr>
          <w:color w:val="auto"/>
        </w:rPr>
        <w:t xml:space="preserve"> </w:t>
      </w:r>
      <w:r>
        <w:rPr>
          <w:color w:val="auto"/>
        </w:rPr>
        <w:t xml:space="preserve">предложений по их устранению;</w:t>
      </w:r>
      <w:r>
        <w:rPr>
          <w:color w:val="auto"/>
        </w:rPr>
      </w:r>
    </w:p>
    <w:p>
      <w:pPr>
        <w:pStyle w:val="943"/>
        <w:contextualSpacing w:val="0"/>
        <w:spacing w:line="240" w:lineRule="auto"/>
        <w:rPr>
          <w:color w:val="auto"/>
        </w:rPr>
      </w:pPr>
      <w:r>
        <w:rPr>
          <w:color w:val="auto"/>
        </w:rPr>
        <w:t xml:space="preserve">подготовка предложений по совершенствованию законодательства, в</w:t>
      </w:r>
      <w:r>
        <w:rPr>
          <w:color w:val="auto"/>
        </w:rPr>
        <w:t xml:space="preserve">ы</w:t>
      </w:r>
      <w:r>
        <w:rPr>
          <w:color w:val="auto"/>
        </w:rPr>
        <w:t xml:space="preserve">явление типичных нарушений обязательных требований и подготовка предлож</w:t>
      </w:r>
      <w:r>
        <w:rPr>
          <w:color w:val="auto"/>
        </w:rPr>
        <w:t xml:space="preserve">е</w:t>
      </w:r>
      <w:r>
        <w:rPr>
          <w:color w:val="auto"/>
        </w:rPr>
        <w:t xml:space="preserve">ний по реализации профилактических мероприятий для их предупреждения;</w:t>
      </w:r>
      <w:r>
        <w:rPr>
          <w:color w:val="auto"/>
        </w:rPr>
      </w:r>
    </w:p>
    <w:p>
      <w:pPr>
        <w:pStyle w:val="943"/>
        <w:numPr>
          <w:ilvl w:val="0"/>
          <w:numId w:val="0"/>
        </w:numPr>
        <w:contextualSpacing w:val="0"/>
        <w:ind w:left="709"/>
        <w:spacing w:line="24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943"/>
        <w:numPr>
          <w:ilvl w:val="0"/>
          <w:numId w:val="2"/>
        </w:numPr>
        <w:contextualSpacing w:val="0"/>
        <w:jc w:val="center"/>
        <w:spacing w:line="240" w:lineRule="auto"/>
        <w:rPr>
          <w:b/>
          <w:color w:val="auto"/>
        </w:rPr>
      </w:pPr>
      <w:r>
        <w:rPr>
          <w:b/>
          <w:color w:val="auto"/>
        </w:rPr>
        <w:t xml:space="preserve">Задачи и функции.</w:t>
      </w:r>
      <w:r>
        <w:rPr>
          <w:b/>
          <w:color w:val="auto"/>
        </w:rPr>
      </w:r>
    </w:p>
    <w:p>
      <w:pPr>
        <w:pStyle w:val="943"/>
        <w:numPr>
          <w:ilvl w:val="0"/>
          <w:numId w:val="0"/>
        </w:numPr>
        <w:contextualSpacing w:val="0"/>
        <w:ind w:left="720"/>
        <w:spacing w:line="240" w:lineRule="auto"/>
        <w:rPr>
          <w:color w:val="auto"/>
          <w:sz w:val="24"/>
          <w:szCs w:val="32"/>
        </w:rPr>
      </w:pPr>
      <w:r>
        <w:rPr>
          <w:color w:val="auto"/>
          <w:sz w:val="24"/>
          <w:szCs w:val="32"/>
        </w:rPr>
      </w:r>
      <w:r>
        <w:rPr>
          <w:color w:val="auto"/>
          <w:sz w:val="24"/>
          <w:szCs w:val="32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Задачами Межрегионального территориального управления Федеральной службы по надзору в сфере транспорта по Южному федеральному округу</w:t>
      </w:r>
      <w:r>
        <w:rPr>
          <w:color w:val="auto"/>
        </w:rPr>
        <w:t xml:space="preserve"> </w:t>
      </w:r>
      <w:r>
        <w:rPr>
          <w:color w:val="auto"/>
        </w:rPr>
        <w:t xml:space="preserve">(далее – Управление</w:t>
      </w:r>
      <w:r>
        <w:rPr>
          <w:color w:val="auto"/>
        </w:rPr>
        <w:t xml:space="preserve">)я</w:t>
      </w:r>
      <w:r>
        <w:rPr>
          <w:color w:val="auto"/>
        </w:rPr>
        <w:t xml:space="preserve">вляются:</w:t>
      </w:r>
      <w:r>
        <w:rPr>
          <w:color w:val="auto"/>
        </w:rPr>
      </w:r>
    </w:p>
    <w:p>
      <w:pPr>
        <w:pStyle w:val="945"/>
        <w:ind w:firstLine="567"/>
        <w:jc w:val="both"/>
      </w:pPr>
      <w:r>
        <w:t xml:space="preserve">контроль (надзор) за соблюдением контролируемыми лицами, осуществля</w:t>
      </w:r>
      <w:r>
        <w:t xml:space="preserve">ю</w:t>
      </w:r>
      <w:r>
        <w:t xml:space="preserve">щими деятельность в сфере железнодорожного транспорта, обязательных треб</w:t>
      </w:r>
      <w:r>
        <w:t xml:space="preserve">о</w:t>
      </w:r>
      <w:r>
        <w:t xml:space="preserve">ваний, установленных техническими регламентами Таможенного союза, фед</w:t>
      </w:r>
      <w:r>
        <w:t xml:space="preserve">е</w:t>
      </w:r>
      <w:r>
        <w:t xml:space="preserve">ральными законами и принимаемыми в соответствии с ними иными нормативн</w:t>
      </w:r>
      <w:r>
        <w:t xml:space="preserve">ы</w:t>
      </w:r>
      <w:r>
        <w:t xml:space="preserve">ми правовыми актами Российской Федерации, а также оценка исполнения реш</w:t>
      </w:r>
      <w:r>
        <w:t xml:space="preserve">е</w:t>
      </w:r>
      <w:r>
        <w:t xml:space="preserve">ний, принятых по результатам профилактических и (или) контрольно-надзорных мероприятий в области:</w:t>
      </w:r>
      <w:r/>
    </w:p>
    <w:p>
      <w:pPr>
        <w:pStyle w:val="945"/>
        <w:ind w:firstLine="540"/>
        <w:jc w:val="both"/>
      </w:pPr>
      <w:r>
        <w:t xml:space="preserve">- безопасности движения и эксплуатации железнодорожного транспорта;</w:t>
      </w:r>
      <w:r/>
    </w:p>
    <w:p>
      <w:pPr>
        <w:pStyle w:val="945"/>
        <w:ind w:firstLine="540"/>
        <w:jc w:val="both"/>
      </w:pPr>
      <w:r>
        <w:t xml:space="preserve">- пожарной безопасности железнодорожного подвижного состава;</w:t>
      </w:r>
      <w:r/>
    </w:p>
    <w:p>
      <w:pPr>
        <w:pStyle w:val="945"/>
        <w:ind w:firstLine="540"/>
        <w:jc w:val="both"/>
      </w:pPr>
      <w:r>
        <w:t xml:space="preserve">-обеспечения доступности для инвалидов объектов инфраструктуры железн</w:t>
      </w:r>
      <w:r>
        <w:t xml:space="preserve">о</w:t>
      </w:r>
      <w:r>
        <w:t xml:space="preserve">дорожного транспорта общего пользования, железнодорожного подвижного с</w:t>
      </w:r>
      <w:r>
        <w:t xml:space="preserve">о</w:t>
      </w:r>
      <w:r>
        <w:t xml:space="preserve">става и предоставляемых услуг;</w:t>
      </w:r>
      <w:r/>
    </w:p>
    <w:p>
      <w:pPr>
        <w:pStyle w:val="945"/>
        <w:ind w:firstLine="540"/>
        <w:jc w:val="both"/>
      </w:pPr>
      <w:r>
        <w:t xml:space="preserve">- лицензирования отдельных видов деятельности на железнодорожном тран</w:t>
      </w:r>
      <w:r>
        <w:t xml:space="preserve">с</w:t>
      </w:r>
      <w:r>
        <w:t xml:space="preserve">порте, в том числе оценка соискателя лицензии и лицензиата лицензионным тр</w:t>
      </w:r>
      <w:r>
        <w:t xml:space="preserve">е</w:t>
      </w:r>
      <w:r>
        <w:t xml:space="preserve">бованиям;</w:t>
      </w:r>
      <w:r/>
    </w:p>
    <w:p>
      <w:pPr>
        <w:pStyle w:val="945"/>
        <w:ind w:firstLine="540"/>
        <w:jc w:val="both"/>
      </w:pPr>
      <w:r>
        <w:t xml:space="preserve">- соблюдения требований технических регламентов Таможенного союза к продукции железнодорожного назначения;</w:t>
      </w:r>
      <w:r/>
    </w:p>
    <w:p>
      <w:pPr>
        <w:pStyle w:val="945"/>
        <w:ind w:firstLine="540"/>
        <w:jc w:val="both"/>
      </w:pPr>
      <w:r>
        <w:t xml:space="preserve">- соответствия установленным требованиям функциональных подсистем ед</w:t>
      </w:r>
      <w:r>
        <w:t xml:space="preserve">и</w:t>
      </w:r>
      <w:r>
        <w:t xml:space="preserve">ной государственной системы предупреждения и ликвидации чрезвычайных с</w:t>
      </w:r>
      <w:r>
        <w:t xml:space="preserve">и</w:t>
      </w:r>
      <w:r>
        <w:t xml:space="preserve">туаций в сфере железнодорожного транспорта;</w:t>
      </w:r>
      <w:r/>
    </w:p>
    <w:p>
      <w:pPr>
        <w:pStyle w:val="945"/>
        <w:ind w:firstLine="540"/>
        <w:jc w:val="both"/>
      </w:pPr>
      <w:r>
        <w:t xml:space="preserve">- исполнения перевозчиком обязанности страховать свою гражданскую отве</w:t>
      </w:r>
      <w:r>
        <w:t xml:space="preserve">т</w:t>
      </w:r>
      <w:r>
        <w:t xml:space="preserve">ственность за причинение вреда жизни, здоровью, имуществу пассажиров при п</w:t>
      </w:r>
      <w:r>
        <w:t xml:space="preserve">е</w:t>
      </w:r>
      <w:r>
        <w:t xml:space="preserve">ревозках;</w:t>
      </w:r>
      <w:r/>
    </w:p>
    <w:p>
      <w:pPr>
        <w:pStyle w:val="943"/>
        <w:numPr>
          <w:ilvl w:val="0"/>
          <w:numId w:val="0"/>
        </w:numPr>
        <w:contextualSpacing w:val="0"/>
        <w:ind w:firstLine="567"/>
        <w:spacing w:line="240" w:lineRule="auto"/>
        <w:tabs>
          <w:tab w:val="clear" w:pos="1134" w:leader="none"/>
        </w:tabs>
        <w:rPr>
          <w:color w:val="auto"/>
        </w:rPr>
      </w:pPr>
      <w:r/>
      <w:bookmarkStart w:id="2" w:name="bookmark2"/>
      <w:r>
        <w:rPr>
          <w:color w:val="auto"/>
        </w:rPr>
        <w:t xml:space="preserve">- организация экзаменов и выдача, по результатам их успешной сдачи, свид</w:t>
      </w:r>
      <w:r>
        <w:rPr>
          <w:color w:val="auto"/>
        </w:rPr>
        <w:t xml:space="preserve">е</w:t>
      </w:r>
      <w:r>
        <w:rPr>
          <w:color w:val="auto"/>
        </w:rPr>
        <w:t xml:space="preserve">тельств на право управления курсирующими по железнодорожным путям локом</w:t>
      </w:r>
      <w:r>
        <w:rPr>
          <w:color w:val="auto"/>
        </w:rPr>
        <w:t xml:space="preserve">о</w:t>
      </w:r>
      <w:r>
        <w:rPr>
          <w:color w:val="auto"/>
        </w:rPr>
        <w:t xml:space="preserve">тивами, мотор-вагонным подвижным составом и (или) специальным самоходным подвижным составом, а также ведение реестра выданных свидетельств.</w:t>
      </w:r>
      <w:bookmarkEnd w:id="2"/>
      <w:r/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В соответствии с требованиями ст. 21 Федерального закона от 31.07.2020 №248-ФЗ "О государственном контроле (надзоре) и муниципальном контроле в Российской Федерации" федеральный государственный контроль (надзор) в о</w:t>
      </w:r>
      <w:r>
        <w:rPr>
          <w:color w:val="auto"/>
        </w:rPr>
        <w:t xml:space="preserve">б</w:t>
      </w:r>
      <w:r>
        <w:rPr>
          <w:color w:val="auto"/>
        </w:rPr>
        <w:t xml:space="preserve">ласти железнодорожного транспорта осуществляется на основе управления риск</w:t>
      </w:r>
      <w:r>
        <w:rPr>
          <w:color w:val="auto"/>
        </w:rPr>
        <w:t xml:space="preserve">а</w:t>
      </w:r>
      <w:r>
        <w:rPr>
          <w:color w:val="auto"/>
        </w:rPr>
        <w:t xml:space="preserve">ми причинения вреда (ущерба). В зависимости от риска причинения вреда (уще</w:t>
      </w:r>
      <w:r>
        <w:rPr>
          <w:color w:val="auto"/>
        </w:rPr>
        <w:t xml:space="preserve">р</w:t>
      </w:r>
      <w:r>
        <w:rPr>
          <w:color w:val="auto"/>
        </w:rPr>
        <w:t xml:space="preserve">ба) охраняемым законом ценностям определяется выбор профилактических мер</w:t>
      </w:r>
      <w:r>
        <w:rPr>
          <w:color w:val="auto"/>
        </w:rPr>
        <w:t xml:space="preserve">о</w:t>
      </w:r>
      <w:r>
        <w:rPr>
          <w:color w:val="auto"/>
        </w:rPr>
        <w:t xml:space="preserve">приятий и контрольных (надзорных) мероприятий, их содержание, интенсивность и результаты. </w:t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Управление рисками причинения вреда осуществляется на основе</w:t>
      </w:r>
      <w:r>
        <w:rPr>
          <w:color w:val="auto"/>
        </w:rPr>
        <w:t xml:space="preserve"> </w:t>
      </w:r>
      <w:r>
        <w:rPr>
          <w:color w:val="auto"/>
        </w:rPr>
        <w:t xml:space="preserve">риск-ориентированного подхода.</w:t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Постановлением Правительства РФ от 25.06.21 №991«О федеральном гос</w:t>
      </w:r>
      <w:r>
        <w:rPr>
          <w:color w:val="auto"/>
        </w:rPr>
        <w:t xml:space="preserve">у</w:t>
      </w:r>
      <w:r>
        <w:rPr>
          <w:color w:val="auto"/>
        </w:rPr>
        <w:t xml:space="preserve">дарственном контроле (надзоре) в области железнодорожного транспорта» уст</w:t>
      </w:r>
      <w:r>
        <w:rPr>
          <w:color w:val="auto"/>
        </w:rPr>
        <w:t xml:space="preserve">а</w:t>
      </w:r>
      <w:r>
        <w:rPr>
          <w:color w:val="auto"/>
        </w:rPr>
        <w:t xml:space="preserve">новлены перечень объектов государственного контроля (надзора) и критерии о</w:t>
      </w:r>
      <w:r>
        <w:rPr>
          <w:color w:val="auto"/>
        </w:rPr>
        <w:t xml:space="preserve">т</w:t>
      </w:r>
      <w:r>
        <w:rPr>
          <w:color w:val="auto"/>
        </w:rPr>
        <w:t xml:space="preserve">несения их к категориям риска причинения вреда. Каждому контролируемому л</w:t>
      </w:r>
      <w:r>
        <w:rPr>
          <w:color w:val="auto"/>
        </w:rPr>
        <w:t xml:space="preserve">и</w:t>
      </w:r>
      <w:r>
        <w:rPr>
          <w:color w:val="auto"/>
        </w:rPr>
        <w:t xml:space="preserve">цу, осуществляющему деятельность на железнодорожном транспорте на подна</w:t>
      </w:r>
      <w:r>
        <w:rPr>
          <w:color w:val="auto"/>
        </w:rPr>
        <w:t xml:space="preserve">д</w:t>
      </w:r>
      <w:r>
        <w:rPr>
          <w:color w:val="auto"/>
        </w:rPr>
        <w:t xml:space="preserve">зорной Управлению территории, присвоена определенная категория риска (чре</w:t>
      </w:r>
      <w:r>
        <w:rPr>
          <w:color w:val="auto"/>
        </w:rPr>
        <w:t xml:space="preserve">з</w:t>
      </w:r>
      <w:r>
        <w:rPr>
          <w:color w:val="auto"/>
        </w:rPr>
        <w:t xml:space="preserve">вычайно высокий, высокий, значительный, средний, умеренный или низкий риск).</w:t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Плановые контрольные (надзорные) мероприятия в отношении объектов контроля в зависимости от присвоенной категории риска проводятся со следу</w:t>
      </w:r>
      <w:r>
        <w:rPr>
          <w:color w:val="auto"/>
        </w:rPr>
        <w:t xml:space="preserve">ю</w:t>
      </w:r>
      <w:r>
        <w:rPr>
          <w:color w:val="auto"/>
        </w:rPr>
        <w:t xml:space="preserve">щей периодичностью: </w:t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а) чрезвычайно высокий риск – проводится проверка 1 раз в год;</w:t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б) высокий риск – проводиться документарная или выездная проверка 1 раз в 2 года;</w:t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в) значительный риск – проводиться документарная или выездная проверка  1 раз в 3 года;</w:t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г) средний риск – проводиться инспекционный визит 1 раз в 3 года;</w:t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д</w:t>
      </w:r>
      <w:r>
        <w:rPr>
          <w:color w:val="auto"/>
        </w:rPr>
        <w:t xml:space="preserve">) умеренный риска - проводиться инспекционный визит 1 раз в 5 лет.</w:t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В отношении объектов контроля, отнесенных к категории низкого риска, плановые контрольные (надзорные) мероприятий не проводятся.</w:t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Постановлением Правительства РФ от 10 марта 2022 №336 "Об особенн</w:t>
      </w:r>
      <w:r>
        <w:rPr>
          <w:color w:val="auto"/>
        </w:rPr>
        <w:t xml:space="preserve">о</w:t>
      </w:r>
      <w:r>
        <w:rPr>
          <w:color w:val="auto"/>
        </w:rPr>
        <w:t xml:space="preserve">стях организации и осуществления государственного контроля (надзора), муниц</w:t>
      </w:r>
      <w:r>
        <w:rPr>
          <w:color w:val="auto"/>
        </w:rPr>
        <w:t xml:space="preserve">и</w:t>
      </w:r>
      <w:r>
        <w:rPr>
          <w:color w:val="auto"/>
        </w:rPr>
        <w:t xml:space="preserve">пального контроля" установлено до 2030 года ограничение по формированию еж</w:t>
      </w:r>
      <w:r>
        <w:rPr>
          <w:color w:val="auto"/>
        </w:rPr>
        <w:t xml:space="preserve">е</w:t>
      </w:r>
      <w:r>
        <w:rPr>
          <w:color w:val="auto"/>
        </w:rPr>
        <w:t xml:space="preserve">годных планов проведения КНМ. В план проверок разрешено включать только объекты контроля, которые отнесены к «ЧРЕЗВЫЧАЙНО ВЫСОКОЙ» И «В</w:t>
      </w:r>
      <w:r>
        <w:rPr>
          <w:color w:val="auto"/>
        </w:rPr>
        <w:t xml:space="preserve">Ы</w:t>
      </w:r>
      <w:r>
        <w:rPr>
          <w:color w:val="auto"/>
        </w:rPr>
        <w:t xml:space="preserve">СОКОЙ» категориям риска. </w:t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933"/>
        <w:numPr>
          <w:ilvl w:val="0"/>
          <w:numId w:val="3"/>
        </w:numPr>
        <w:ind w:left="0" w:firstLine="0"/>
        <w:jc w:val="center"/>
        <w:spacing w:before="0" w:after="0" w:line="240" w:lineRule="auto"/>
        <w:shd w:val="clear" w:color="auto" w:fill="auto"/>
        <w:rPr>
          <w:b/>
          <w:i w:val="0"/>
          <w:color w:val="auto"/>
        </w:rPr>
      </w:pPr>
      <w:r>
        <w:rPr>
          <w:b/>
          <w:i w:val="0"/>
          <w:color w:val="auto"/>
        </w:rPr>
        <w:t xml:space="preserve">Результаты контрольно-надзорной деятельности за</w:t>
      </w:r>
      <w:r>
        <w:rPr>
          <w:b/>
          <w:i w:val="0"/>
          <w:color w:val="auto"/>
        </w:rPr>
        <w:t xml:space="preserve">3 месяца </w:t>
      </w:r>
      <w:r>
        <w:rPr>
          <w:b/>
          <w:i w:val="0"/>
          <w:color w:val="auto"/>
        </w:rPr>
        <w:t xml:space="preserve">202</w:t>
      </w:r>
      <w:r>
        <w:rPr>
          <w:b/>
          <w:i w:val="0"/>
          <w:color w:val="auto"/>
        </w:rPr>
        <w:t xml:space="preserve">5 </w:t>
      </w:r>
      <w:r>
        <w:rPr>
          <w:b/>
          <w:i w:val="0"/>
          <w:color w:val="auto"/>
        </w:rPr>
        <w:t xml:space="preserve">г.</w:t>
      </w:r>
      <w:r>
        <w:rPr>
          <w:b/>
          <w:i w:val="0"/>
          <w:color w:val="auto"/>
        </w:rPr>
      </w:r>
    </w:p>
    <w:p>
      <w:pPr>
        <w:pStyle w:val="933"/>
        <w:jc w:val="center"/>
        <w:spacing w:before="0" w:after="0" w:line="240" w:lineRule="auto"/>
        <w:shd w:val="clear" w:color="auto" w:fill="auto"/>
        <w:rPr>
          <w:b/>
          <w:i w:val="0"/>
          <w:color w:val="auto"/>
        </w:rPr>
      </w:pPr>
      <w:r>
        <w:rPr>
          <w:b/>
          <w:i w:val="0"/>
          <w:color w:val="auto"/>
        </w:rPr>
      </w:r>
      <w:r>
        <w:rPr>
          <w:b/>
          <w:i w:val="0"/>
          <w:color w:val="auto"/>
        </w:rPr>
      </w:r>
    </w:p>
    <w:p>
      <w:pPr>
        <w:spacing w:line="240" w:lineRule="auto"/>
        <w:shd w:val="clear" w:color="auto" w:fill="auto"/>
        <w:rPr>
          <w:highlight w:val="green"/>
        </w:rPr>
      </w:pPr>
      <w:r>
        <w:rPr>
          <w:highlight w:val="green"/>
        </w:rPr>
        <w:t xml:space="preserve">Работниками Управления </w:t>
      </w:r>
      <w:r>
        <w:rPr>
          <w:highlight w:val="green"/>
        </w:rPr>
        <w:t xml:space="preserve">за 3 месяца</w:t>
      </w:r>
      <w:r>
        <w:rPr>
          <w:highlight w:val="green"/>
        </w:rPr>
        <w:t xml:space="preserve"> 202</w:t>
      </w:r>
      <w:r>
        <w:rPr>
          <w:highlight w:val="green"/>
        </w:rPr>
        <w:t xml:space="preserve">5 г. проведено 6</w:t>
      </w:r>
      <w:r>
        <w:rPr>
          <w:highlight w:val="green"/>
        </w:rPr>
        <w:t xml:space="preserve"> контрольных (на</w:t>
      </w:r>
      <w:r>
        <w:rPr>
          <w:highlight w:val="green"/>
        </w:rPr>
        <w:t xml:space="preserve">д</w:t>
      </w:r>
      <w:r>
        <w:rPr>
          <w:highlight w:val="green"/>
        </w:rPr>
        <w:t xml:space="preserve">зорных) мероприятия по вопросам обеспечения безопасности движения и эксплу</w:t>
      </w:r>
      <w:r>
        <w:rPr>
          <w:highlight w:val="green"/>
        </w:rPr>
        <w:t xml:space="preserve">а</w:t>
      </w:r>
      <w:r>
        <w:rPr>
          <w:highlight w:val="green"/>
        </w:rPr>
        <w:t xml:space="preserve">тации железнодорожного транспорта</w:t>
      </w:r>
      <w:r>
        <w:rPr>
          <w:highlight w:val="green"/>
        </w:rPr>
        <w:t xml:space="preserve">, все 6 - внеплановые выездные проверки (по индикаторам риска)</w:t>
      </w:r>
      <w:r>
        <w:rPr>
          <w:highlight w:val="green"/>
        </w:rPr>
      </w:r>
    </w:p>
    <w:p>
      <w:pPr>
        <w:pStyle w:val="946"/>
        <w:ind w:firstLine="65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В ходе контрольных (надзорных) мероприятий выявлено </w:t>
      </w: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722</w:t>
      </w: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 нарушени</w:t>
      </w: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я</w:t>
      </w: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, в том числе </w:t>
      </w: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193 нарушения</w:t>
      </w: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, требующие пр</w:t>
      </w: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именения запретных мер, выдано 6</w:t>
      </w: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 пре</w:t>
      </w: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д</w:t>
      </w: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писаний об устранении нарушений.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946"/>
        <w:ind w:firstLine="65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По результатам проверок </w:t>
      </w: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возбуждено 21 дело об административных прав</w:t>
      </w: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о</w:t>
      </w: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нарушениях, вынесено</w:t>
      </w: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 </w:t>
      </w: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1</w:t>
      </w: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2 административных </w:t>
      </w: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наказаний, общая сумма наложе</w:t>
      </w: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н</w:t>
      </w: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ных штрафов - </w:t>
      </w: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12</w:t>
      </w: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 тыс. руб., сумма взысканных штрафов – </w:t>
      </w: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6</w:t>
      </w: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 тыс. руб.</w:t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spacing w:line="240" w:lineRule="auto"/>
      </w:pPr>
      <w:r>
        <w:rPr>
          <w:highlight w:val="green"/>
        </w:rPr>
        <w:t xml:space="preserve">Проведено </w:t>
      </w:r>
      <w:r>
        <w:rPr>
          <w:highlight w:val="green"/>
        </w:rPr>
        <w:t xml:space="preserve">83</w:t>
      </w:r>
      <w:r>
        <w:rPr>
          <w:highlight w:val="green"/>
        </w:rPr>
        <w:t xml:space="preserve"> наблюдения за соблюдением обязательных требований (мон</w:t>
      </w:r>
      <w:r>
        <w:rPr>
          <w:highlight w:val="green"/>
        </w:rPr>
        <w:t xml:space="preserve">и</w:t>
      </w:r>
      <w:r>
        <w:rPr>
          <w:highlight w:val="green"/>
        </w:rPr>
        <w:t xml:space="preserve">торинг безопасности).</w:t>
      </w:r>
      <w:r/>
    </w:p>
    <w:p>
      <w:pPr>
        <w:pStyle w:val="946"/>
        <w:ind w:firstLine="652"/>
        <w:jc w:val="both"/>
        <w:rPr>
          <w:highlight w:val="green"/>
        </w:rPr>
      </w:pP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Обжалований решений Управления по результатам плановых и внеплановых контрольных (надзорных) мероприятий через систему ГИС ТОР КНД не поступ</w:t>
      </w: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а</w:t>
      </w:r>
      <w:r>
        <w:rPr>
          <w:rFonts w:ascii="Times New Roman" w:hAnsi="Times New Roman"/>
          <w:b w:val="0"/>
          <w:sz w:val="28"/>
          <w:szCs w:val="28"/>
          <w:highlight w:val="green"/>
        </w:rPr>
        <w:t xml:space="preserve">ло.</w:t>
      </w:r>
      <w:r>
        <w:rPr>
          <w:highlight w:val="green"/>
        </w:rPr>
      </w:r>
    </w:p>
    <w:p>
      <w:pPr>
        <w:spacing w:line="240" w:lineRule="auto"/>
      </w:pPr>
      <w:r>
        <w:rPr>
          <w:highlight w:val="green"/>
        </w:rPr>
        <w:t xml:space="preserve">Руководителям предприятий объявлено </w:t>
      </w:r>
      <w:r>
        <w:rPr>
          <w:highlight w:val="green"/>
        </w:rPr>
        <w:t xml:space="preserve">523</w:t>
      </w:r>
      <w:r>
        <w:rPr>
          <w:highlight w:val="green"/>
        </w:rPr>
        <w:t xml:space="preserve"> предостережени</w:t>
      </w:r>
      <w:r>
        <w:rPr>
          <w:highlight w:val="green"/>
        </w:rPr>
        <w:t xml:space="preserve">я</w:t>
      </w:r>
      <w:r>
        <w:rPr>
          <w:highlight w:val="green"/>
        </w:rPr>
        <w:t xml:space="preserve"> о недопуст</w:t>
      </w:r>
      <w:r>
        <w:rPr>
          <w:highlight w:val="green"/>
        </w:rPr>
        <w:t xml:space="preserve">и</w:t>
      </w:r>
      <w:r>
        <w:rPr>
          <w:highlight w:val="green"/>
        </w:rPr>
        <w:t xml:space="preserve">мости нарушения обязательных требований.</w:t>
      </w:r>
      <w:r/>
    </w:p>
    <w:p>
      <w:pPr>
        <w:pStyle w:val="946"/>
        <w:ind w:firstLine="65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946"/>
        <w:ind w:firstLine="65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</w:r>
      <w:r>
        <w:rPr>
          <w:rFonts w:ascii="Times New Roman" w:hAnsi="Times New Roman"/>
          <w:b w:val="0"/>
          <w:sz w:val="28"/>
          <w:szCs w:val="28"/>
        </w:rPr>
      </w:r>
    </w:p>
    <w:p>
      <w:pPr>
        <w:pStyle w:val="938"/>
        <w:numPr>
          <w:ilvl w:val="1"/>
          <w:numId w:val="9"/>
        </w:numPr>
        <w:ind w:firstLine="652"/>
        <w:jc w:val="center"/>
        <w:spacing w:before="0" w:after="0" w:line="240" w:lineRule="auto"/>
        <w:shd w:val="clear" w:color="auto" w:fill="auto"/>
        <w:tabs>
          <w:tab w:val="left" w:pos="567" w:leader="none"/>
        </w:tabs>
        <w:rPr>
          <w:i w:val="0"/>
          <w:color w:val="auto"/>
        </w:rPr>
      </w:pPr>
      <w:r>
        <w:rPr>
          <w:i w:val="0"/>
          <w:color w:val="auto"/>
        </w:rPr>
        <w:t xml:space="preserve">Типовые нарушения обязательных требований.</w:t>
      </w:r>
      <w:r>
        <w:rPr>
          <w:i w:val="0"/>
          <w:color w:val="auto"/>
        </w:rPr>
      </w:r>
    </w:p>
    <w:p>
      <w:pPr>
        <w:spacing w:line="240" w:lineRule="auto"/>
        <w:rPr>
          <w:color w:val="auto"/>
          <w:lang w:eastAsia="ru-RU"/>
        </w:rPr>
      </w:pPr>
      <w:r/>
      <w:bookmarkStart w:id="3" w:name="sub_160012"/>
      <w:r/>
      <w:bookmarkEnd w:id="3"/>
      <w:r/>
      <w:r>
        <w:rPr>
          <w:color w:val="auto"/>
          <w:lang w:eastAsia="ru-RU"/>
        </w:rPr>
      </w:r>
    </w:p>
    <w:p>
      <w:pPr>
        <w:spacing w:line="240" w:lineRule="auto"/>
        <w:rPr>
          <w:i/>
          <w:color w:val="auto"/>
          <w:u w:val="single"/>
        </w:rPr>
      </w:pPr>
      <w:r>
        <w:rPr>
          <w:i/>
          <w:color w:val="auto"/>
          <w:u w:val="single"/>
        </w:rPr>
        <w:t xml:space="preserve">Основными причинами </w:t>
      </w:r>
      <w:r>
        <w:rPr>
          <w:i/>
          <w:color w:val="auto"/>
          <w:u w:val="single"/>
        </w:rPr>
        <w:t xml:space="preserve">нарушении</w:t>
      </w:r>
      <w:r>
        <w:rPr>
          <w:i/>
          <w:color w:val="auto"/>
          <w:u w:val="single"/>
        </w:rPr>
        <w:t xml:space="preserve">,д</w:t>
      </w:r>
      <w:r>
        <w:rPr>
          <w:i/>
          <w:color w:val="auto"/>
          <w:u w:val="single"/>
        </w:rPr>
        <w:t xml:space="preserve">опущенных</w:t>
      </w:r>
      <w:r>
        <w:rPr>
          <w:i/>
          <w:color w:val="auto"/>
          <w:u w:val="single"/>
        </w:rPr>
        <w:t xml:space="preserve">, контролируемыми </w:t>
      </w:r>
      <w:r>
        <w:rPr>
          <w:i/>
          <w:color w:val="auto"/>
          <w:u w:val="single"/>
        </w:rPr>
        <w:t xml:space="preserve">лицамив</w:t>
      </w:r>
      <w:r>
        <w:rPr>
          <w:i/>
          <w:color w:val="auto"/>
          <w:u w:val="single"/>
        </w:rPr>
        <w:t xml:space="preserve"> области обеспечения безопасности движения послужили:</w:t>
      </w:r>
      <w:r>
        <w:rPr>
          <w:i/>
          <w:color w:val="auto"/>
          <w:u w:val="single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а)</w:t>
      </w:r>
      <w:r>
        <w:rPr>
          <w:color w:val="auto"/>
        </w:rPr>
        <w:tab/>
        <w:t xml:space="preserve">отсутствие систематического надзора за комплексом сооружений пути и путевых устройств и не содержание их в состоянии, гарантирующем безопасное и бесперебойное движение;</w:t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б)</w:t>
      </w:r>
      <w:r>
        <w:rPr>
          <w:color w:val="auto"/>
        </w:rPr>
        <w:tab/>
        <w:t xml:space="preserve">несвоевременное или в неполном объеме прохождение планово-предупредительных видов ремонта и технического обслуживания тягового по</w:t>
      </w:r>
      <w:r>
        <w:rPr>
          <w:color w:val="auto"/>
        </w:rPr>
        <w:t xml:space="preserve">д</w:t>
      </w:r>
      <w:r>
        <w:rPr>
          <w:color w:val="auto"/>
        </w:rPr>
        <w:t xml:space="preserve">вижного состава;</w:t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в) отсутствие контроля со стороны владельца пути необщего пользования за технической документацией и локальных нормативных актов на железнодоро</w:t>
      </w:r>
      <w:r>
        <w:rPr>
          <w:color w:val="auto"/>
        </w:rPr>
        <w:t xml:space="preserve">ж</w:t>
      </w:r>
      <w:r>
        <w:rPr>
          <w:color w:val="auto"/>
        </w:rPr>
        <w:t xml:space="preserve">ные пути необщего пользования и поддержанием её в актуальном состоянии. Ра</w:t>
      </w:r>
      <w:r>
        <w:rPr>
          <w:color w:val="auto"/>
        </w:rPr>
        <w:t xml:space="preserve">с</w:t>
      </w:r>
      <w:r>
        <w:rPr>
          <w:color w:val="auto"/>
        </w:rPr>
        <w:t xml:space="preserve">хождение технической документации с фактическим обустройством железнод</w:t>
      </w:r>
      <w:r>
        <w:rPr>
          <w:color w:val="auto"/>
        </w:rPr>
        <w:t xml:space="preserve">о</w:t>
      </w:r>
      <w:r>
        <w:rPr>
          <w:color w:val="auto"/>
        </w:rPr>
        <w:t xml:space="preserve">рожного пути необщего пользования;</w:t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г) несоблюдение требований содержания железнодорожных переездов вл</w:t>
      </w:r>
      <w:r>
        <w:rPr>
          <w:color w:val="auto"/>
        </w:rPr>
        <w:t xml:space="preserve">а</w:t>
      </w:r>
      <w:r>
        <w:rPr>
          <w:color w:val="auto"/>
        </w:rPr>
        <w:t xml:space="preserve">дельцами железнодорожных путей необщего пользования (отсутствие или непо</w:t>
      </w:r>
      <w:r>
        <w:rPr>
          <w:color w:val="auto"/>
        </w:rPr>
        <w:t xml:space="preserve">л</w:t>
      </w:r>
      <w:r>
        <w:rPr>
          <w:color w:val="auto"/>
        </w:rPr>
        <w:t xml:space="preserve">ное количество направляющих столбиков, отсутствие или нечитаемые знаки д</w:t>
      </w:r>
      <w:r>
        <w:rPr>
          <w:color w:val="auto"/>
        </w:rPr>
        <w:t xml:space="preserve">о</w:t>
      </w:r>
      <w:r>
        <w:rPr>
          <w:color w:val="auto"/>
        </w:rPr>
        <w:t xml:space="preserve">рожного движения «Однопутная» или «Многопутная железная дорога», отсутс</w:t>
      </w:r>
      <w:r>
        <w:rPr>
          <w:color w:val="auto"/>
        </w:rPr>
        <w:t xml:space="preserve">т</w:t>
      </w:r>
      <w:r>
        <w:rPr>
          <w:color w:val="auto"/>
        </w:rPr>
        <w:t xml:space="preserve">вие или невидна разметка, поворотные шлагбаумы не установлены, твердое п</w:t>
      </w:r>
      <w:r>
        <w:rPr>
          <w:color w:val="auto"/>
        </w:rPr>
        <w:t xml:space="preserve">о</w:t>
      </w:r>
      <w:r>
        <w:rPr>
          <w:color w:val="auto"/>
        </w:rPr>
        <w:t xml:space="preserve">крытие в междупутье не соответствует норме, отсутствует </w:t>
      </w:r>
      <w:r>
        <w:rPr>
          <w:color w:val="auto"/>
        </w:rPr>
        <w:t xml:space="preserve">видеофиксация</w:t>
      </w:r>
      <w:r>
        <w:rPr>
          <w:color w:val="auto"/>
        </w:rPr>
        <w:t xml:space="preserve"> на п</w:t>
      </w:r>
      <w:r>
        <w:rPr>
          <w:color w:val="auto"/>
        </w:rPr>
        <w:t xml:space="preserve">е</w:t>
      </w:r>
      <w:r>
        <w:rPr>
          <w:color w:val="auto"/>
        </w:rPr>
        <w:t xml:space="preserve">реезде);</w:t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д</w:t>
      </w:r>
      <w:r>
        <w:rPr>
          <w:color w:val="auto"/>
        </w:rPr>
        <w:t xml:space="preserve">) несвоевременное направление владельцами путей необщего пользования информации о транспортных происшествиях, произошедших на их путях, некач</w:t>
      </w:r>
      <w:r>
        <w:rPr>
          <w:color w:val="auto"/>
        </w:rPr>
        <w:t xml:space="preserve">е</w:t>
      </w:r>
      <w:r>
        <w:rPr>
          <w:color w:val="auto"/>
        </w:rPr>
        <w:t xml:space="preserve">ственное расследование владельцами путей необщего пользования сходов с рельс колесных пар железнодорожного подвижного состава.</w:t>
      </w:r>
      <w:r>
        <w:rPr>
          <w:color w:val="auto"/>
        </w:rPr>
      </w:r>
    </w:p>
    <w:p>
      <w:pPr>
        <w:pStyle w:val="945"/>
        <w:ind w:firstLine="652"/>
        <w:jc w:val="both"/>
        <w:rPr>
          <w:u w:val="single"/>
        </w:rPr>
      </w:pPr>
      <w:r>
        <w:rPr>
          <w:u w:val="single"/>
        </w:rPr>
        <w:t xml:space="preserve">Лицензирование на железнодорожном транспорте.</w:t>
      </w:r>
      <w:r>
        <w:rPr>
          <w:u w:val="single"/>
        </w:rPr>
      </w:r>
    </w:p>
    <w:p>
      <w:pPr>
        <w:pStyle w:val="945"/>
        <w:ind w:firstLine="652"/>
        <w:jc w:val="both"/>
        <w:rPr>
          <w:szCs w:val="28"/>
        </w:rPr>
      </w:pPr>
      <w:r>
        <w:t xml:space="preserve">С 14.03.2022 года </w:t>
      </w:r>
      <w:r>
        <w:rPr>
          <w:szCs w:val="28"/>
        </w:rPr>
        <w:t xml:space="preserve">осуществление погрузочно-разгрузочной деятельности применительно к опасным грузам на железнодорожном транспорте и деятельности по перевозке железнодорожным транспортом опасных грузов не требует получ</w:t>
      </w:r>
      <w:r>
        <w:rPr>
          <w:szCs w:val="28"/>
        </w:rPr>
        <w:t xml:space="preserve">е</w:t>
      </w:r>
      <w:r>
        <w:rPr>
          <w:szCs w:val="28"/>
        </w:rPr>
        <w:t xml:space="preserve">ние лицензии. Лицо, планирующее осуществля</w:t>
      </w:r>
      <w:r>
        <w:rPr>
          <w:szCs w:val="28"/>
        </w:rPr>
        <w:t xml:space="preserve">ть указанные виды деятельности, уведомляет Ространснадзор о начале их осуществления в соответствии со статьей 8 Федерального закона от 26.12.2008 №294-ФЗ «О защите прав юридических лиц и индивидуальных предпринимателей при осуществлении государственного ко</w:t>
      </w:r>
      <w:r>
        <w:rPr>
          <w:szCs w:val="28"/>
        </w:rPr>
        <w:t xml:space="preserve">н</w:t>
      </w:r>
      <w:r>
        <w:rPr>
          <w:szCs w:val="28"/>
        </w:rPr>
        <w:t xml:space="preserve">троля (надзора)».</w:t>
      </w:r>
      <w:r>
        <w:rPr>
          <w:szCs w:val="28"/>
        </w:rPr>
      </w:r>
    </w:p>
    <w:p>
      <w:pPr>
        <w:ind w:firstLine="709"/>
        <w:spacing w:line="240" w:lineRule="auto"/>
        <w:shd w:val="clear" w:color="auto" w:fill="auto"/>
      </w:pPr>
      <w:r>
        <w:t xml:space="preserve">С 31.05.2024 года Уведомление представляется юридическим лицом, инд</w:t>
      </w:r>
      <w:r>
        <w:t xml:space="preserve">и</w:t>
      </w:r>
      <w:r>
        <w:t xml:space="preserve">видуальным предпринимателем в Ространснадзора только посредством </w:t>
      </w:r>
      <w:hyperlink r:id="rId14" w:tooltip="https://www.gosuslugi.ru/" w:history="1">
        <w:r>
          <w:t xml:space="preserve">Единого портала</w:t>
        </w:r>
      </w:hyperlink>
      <w:r>
        <w:t xml:space="preserve"> государственных и муниципальных услуг. </w:t>
      </w:r>
      <w:r/>
    </w:p>
    <w:p>
      <w:pPr>
        <w:pStyle w:val="945"/>
        <w:ind w:firstLine="652"/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Перевозка опасных грузов на железнодорожном транспорте.</w:t>
      </w:r>
      <w:r>
        <w:rPr>
          <w:szCs w:val="28"/>
          <w:u w:val="single"/>
        </w:rPr>
      </w:r>
    </w:p>
    <w:p>
      <w:pPr>
        <w:pStyle w:val="945"/>
        <w:ind w:firstLine="652"/>
        <w:jc w:val="both"/>
        <w:rPr>
          <w:szCs w:val="28"/>
        </w:rPr>
      </w:pPr>
      <w:r>
        <w:rPr>
          <w:szCs w:val="28"/>
        </w:rPr>
        <w:t xml:space="preserve">За 12 месяцев 2024г. на железнодорожных станциях в границах ЮФО пр</w:t>
      </w:r>
      <w:r>
        <w:rPr>
          <w:szCs w:val="28"/>
        </w:rPr>
        <w:t xml:space="preserve">о</w:t>
      </w:r>
      <w:r>
        <w:rPr>
          <w:szCs w:val="28"/>
        </w:rPr>
        <w:t xml:space="preserve">изошло 34 происшествий при перевозке опасных грузов, из них:</w:t>
      </w:r>
      <w:r>
        <w:rPr>
          <w:szCs w:val="28"/>
        </w:rPr>
      </w:r>
    </w:p>
    <w:p>
      <w:pPr>
        <w:pStyle w:val="945"/>
        <w:numPr>
          <w:ilvl w:val="0"/>
          <w:numId w:val="5"/>
        </w:numPr>
        <w:ind w:left="0" w:firstLine="652"/>
        <w:jc w:val="both"/>
        <w:rPr>
          <w:szCs w:val="28"/>
        </w:rPr>
      </w:pPr>
      <w:r>
        <w:rPr>
          <w:szCs w:val="28"/>
        </w:rPr>
        <w:t xml:space="preserve">30 из-за некачественной подготовки грузоотправителями вагонов к п</w:t>
      </w:r>
      <w:r>
        <w:rPr>
          <w:szCs w:val="28"/>
        </w:rPr>
        <w:t xml:space="preserve">е</w:t>
      </w:r>
      <w:r>
        <w:rPr>
          <w:szCs w:val="28"/>
        </w:rPr>
        <w:t xml:space="preserve">ревозке;</w:t>
      </w:r>
      <w:r>
        <w:rPr>
          <w:szCs w:val="28"/>
        </w:rPr>
      </w:r>
    </w:p>
    <w:p>
      <w:pPr>
        <w:pStyle w:val="945"/>
        <w:numPr>
          <w:ilvl w:val="0"/>
          <w:numId w:val="5"/>
        </w:numPr>
        <w:ind w:left="0" w:firstLine="652"/>
        <w:jc w:val="both"/>
        <w:rPr>
          <w:szCs w:val="28"/>
        </w:rPr>
      </w:pPr>
      <w:r>
        <w:rPr>
          <w:szCs w:val="28"/>
        </w:rPr>
        <w:t xml:space="preserve">3 из-за некачественно проведенных заводских видов ремонта вагонов-цистерн;</w:t>
      </w:r>
      <w:r>
        <w:rPr>
          <w:szCs w:val="28"/>
        </w:rPr>
      </w:r>
    </w:p>
    <w:p>
      <w:pPr>
        <w:pStyle w:val="945"/>
        <w:numPr>
          <w:ilvl w:val="0"/>
          <w:numId w:val="5"/>
        </w:numPr>
        <w:ind w:left="0" w:firstLine="652"/>
        <w:jc w:val="both"/>
        <w:rPr>
          <w:szCs w:val="28"/>
        </w:rPr>
      </w:pPr>
      <w:r>
        <w:rPr>
          <w:szCs w:val="28"/>
        </w:rPr>
        <w:t xml:space="preserve">1 вмешательство третьих лиц. </w:t>
      </w:r>
      <w:r>
        <w:rPr>
          <w:szCs w:val="28"/>
        </w:rPr>
      </w:r>
    </w:p>
    <w:p>
      <w:pPr>
        <w:pStyle w:val="945"/>
        <w:ind w:firstLine="652"/>
        <w:jc w:val="both"/>
        <w:rPr>
          <w:szCs w:val="28"/>
        </w:rPr>
      </w:pPr>
      <w:r>
        <w:rPr>
          <w:szCs w:val="28"/>
        </w:rPr>
        <w:t xml:space="preserve">Большая часть происшествий при перевозке опасных грузов произошли по вине грузоотправителей, а именно: по причине неплотно закрытого клапана ни</w:t>
      </w:r>
      <w:r>
        <w:rPr>
          <w:szCs w:val="28"/>
        </w:rPr>
        <w:t xml:space="preserve">ж</w:t>
      </w:r>
      <w:r>
        <w:rPr>
          <w:szCs w:val="28"/>
        </w:rPr>
        <w:t xml:space="preserve">него сливного прибора (в т.ч. наличие ледяной пробки, замерзших остатков ранее перевозимого груза)-16; </w:t>
      </w:r>
      <w:r>
        <w:rPr>
          <w:szCs w:val="28"/>
        </w:rPr>
        <w:t xml:space="preserve">из-занаполнения</w:t>
      </w:r>
      <w:r>
        <w:rPr>
          <w:szCs w:val="28"/>
        </w:rPr>
        <w:t xml:space="preserve"> котла цистерны грузом без учета макс</w:t>
      </w:r>
      <w:r>
        <w:rPr>
          <w:szCs w:val="28"/>
        </w:rPr>
        <w:t xml:space="preserve">и</w:t>
      </w:r>
      <w:r>
        <w:rPr>
          <w:szCs w:val="28"/>
        </w:rPr>
        <w:t xml:space="preserve">мальной температуры окружающего воздуха и нарушение технических условий крепления и размещения груза в вагоне - 12.</w:t>
      </w:r>
      <w:r>
        <w:rPr>
          <w:szCs w:val="28"/>
        </w:rPr>
      </w:r>
    </w:p>
    <w:p>
      <w:pPr>
        <w:pStyle w:val="945"/>
        <w:ind w:firstLine="652"/>
        <w:jc w:val="both"/>
        <w:rPr>
          <w:szCs w:val="28"/>
        </w:rPr>
      </w:pPr>
      <w:r>
        <w:rPr>
          <w:szCs w:val="28"/>
        </w:rPr>
        <w:t xml:space="preserve">Ежегодно в Управление поступа</w:t>
      </w:r>
      <w:r>
        <w:rPr>
          <w:szCs w:val="28"/>
        </w:rPr>
        <w:t xml:space="preserve">ю</w:t>
      </w:r>
      <w:r>
        <w:rPr>
          <w:szCs w:val="28"/>
        </w:rPr>
        <w:t xml:space="preserve">т обращения о некачественно нанесенных знаках опасности грузоотправителями (частично отклеены, многослойное на нес</w:t>
      </w:r>
      <w:r>
        <w:rPr>
          <w:szCs w:val="28"/>
        </w:rPr>
        <w:t xml:space="preserve">е</w:t>
      </w:r>
      <w:r>
        <w:rPr>
          <w:szCs w:val="28"/>
        </w:rPr>
        <w:t xml:space="preserve">ние знаков опасности).  </w:t>
      </w:r>
      <w:r>
        <w:rPr>
          <w:szCs w:val="28"/>
        </w:rPr>
      </w:r>
    </w:p>
    <w:p>
      <w:pPr>
        <w:pStyle w:val="945"/>
        <w:ind w:firstLine="652"/>
        <w:jc w:val="both"/>
        <w:rPr>
          <w:szCs w:val="28"/>
        </w:rPr>
      </w:pPr>
      <w:r>
        <w:rPr>
          <w:szCs w:val="28"/>
        </w:rPr>
        <w:t xml:space="preserve">В соответствии с Правилами перевозки опасных грузов на каждую единицу железнодорожного подвижного состава, в котором перевозятся опасные грузы, должны быть нанесены знаки опасности, которые должны сохраняться на по</w:t>
      </w:r>
      <w:r>
        <w:rPr>
          <w:szCs w:val="28"/>
        </w:rPr>
        <w:t xml:space="preserve">д</w:t>
      </w:r>
      <w:r>
        <w:rPr>
          <w:szCs w:val="28"/>
        </w:rPr>
        <w:t xml:space="preserve">вижном составе на весь период перевозки. Не допускается частичная утрата (о</w:t>
      </w:r>
      <w:r>
        <w:rPr>
          <w:szCs w:val="28"/>
        </w:rPr>
        <w:t xml:space="preserve">т</w:t>
      </w:r>
      <w:r>
        <w:rPr>
          <w:szCs w:val="28"/>
        </w:rPr>
        <w:t xml:space="preserve">клеивание) и полная утрата нанесенных знаков опасности. </w:t>
      </w:r>
      <w:r>
        <w:rPr>
          <w:szCs w:val="28"/>
        </w:rPr>
      </w:r>
    </w:p>
    <w:p>
      <w:pPr>
        <w:pStyle w:val="945"/>
        <w:ind w:firstLine="652"/>
        <w:jc w:val="both"/>
        <w:rPr>
          <w:szCs w:val="28"/>
        </w:rPr>
      </w:pPr>
      <w:r>
        <w:rPr>
          <w:szCs w:val="28"/>
        </w:rPr>
        <w:t xml:space="preserve">Согласно разъяснениям Минтранса России (письмо от 05.08.2021г. №ДЧ/19198-ис) грузоотправителям рекомендуется использовать знаки опасности, изготовленные в соответствии с ГОСТ </w:t>
      </w:r>
      <w:r>
        <w:rPr>
          <w:szCs w:val="28"/>
        </w:rPr>
        <w:t xml:space="preserve">Р</w:t>
      </w:r>
      <w:r>
        <w:rPr>
          <w:szCs w:val="28"/>
        </w:rPr>
        <w:t xml:space="preserve"> 57479-2017. Использование грузоотпр</w:t>
      </w:r>
      <w:r>
        <w:rPr>
          <w:szCs w:val="28"/>
        </w:rPr>
        <w:t xml:space="preserve">а</w:t>
      </w:r>
      <w:r>
        <w:rPr>
          <w:szCs w:val="28"/>
        </w:rPr>
        <w:t xml:space="preserve">вителями знаков опасности не надлежащего качества, изготовленных не в соотве</w:t>
      </w:r>
      <w:r>
        <w:rPr>
          <w:szCs w:val="28"/>
        </w:rPr>
        <w:t xml:space="preserve">т</w:t>
      </w:r>
      <w:r>
        <w:rPr>
          <w:szCs w:val="28"/>
        </w:rPr>
        <w:t xml:space="preserve">ствии с ГОСТ </w:t>
      </w:r>
      <w:r>
        <w:rPr>
          <w:szCs w:val="28"/>
        </w:rPr>
        <w:t xml:space="preserve">Р</w:t>
      </w:r>
      <w:r>
        <w:rPr>
          <w:szCs w:val="28"/>
        </w:rPr>
        <w:t xml:space="preserve"> 57479-2017 приводит к частичной или полной утрате опасных знаков, что недопустимо.</w:t>
      </w:r>
      <w:r>
        <w:rPr>
          <w:szCs w:val="28"/>
        </w:rPr>
      </w:r>
    </w:p>
    <w:p>
      <w:pPr>
        <w:pStyle w:val="945"/>
        <w:ind w:firstLine="652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45"/>
        <w:ind w:firstLine="652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45"/>
        <w:ind w:firstLine="652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942"/>
        <w:numPr>
          <w:ilvl w:val="1"/>
          <w:numId w:val="4"/>
        </w:numPr>
        <w:ind w:left="0" w:firstLine="0"/>
        <w:jc w:val="center"/>
        <w:spacing w:line="240" w:lineRule="auto"/>
        <w:shd w:val="clear" w:color="auto" w:fill="auto"/>
        <w:rPr>
          <w:b/>
          <w:color w:val="auto"/>
        </w:rPr>
      </w:pPr>
      <w:r>
        <w:rPr>
          <w:b/>
          <w:color w:val="auto"/>
        </w:rPr>
        <w:t xml:space="preserve">Профилактическая работа.</w:t>
      </w:r>
      <w:r>
        <w:rPr>
          <w:b/>
          <w:color w:val="auto"/>
        </w:rPr>
      </w:r>
    </w:p>
    <w:p>
      <w:pPr>
        <w:pStyle w:val="942"/>
        <w:ind w:left="0" w:firstLine="0"/>
        <w:spacing w:line="240" w:lineRule="auto"/>
        <w:shd w:val="clear" w:color="auto" w:fill="auto"/>
        <w:rPr>
          <w:b/>
          <w:color w:val="auto"/>
        </w:rPr>
      </w:pPr>
      <w:r>
        <w:rPr>
          <w:b/>
          <w:color w:val="auto"/>
        </w:rPr>
      </w:r>
      <w:r>
        <w:rPr>
          <w:b/>
          <w:color w:val="auto"/>
        </w:rPr>
      </w:r>
    </w:p>
    <w:p>
      <w:pPr>
        <w:pStyle w:val="942"/>
        <w:ind w:left="0" w:firstLine="709"/>
        <w:spacing w:line="240" w:lineRule="auto"/>
      </w:pPr>
      <w:r>
        <w:rPr>
          <w:highlight w:val="green"/>
        </w:rPr>
        <w:t xml:space="preserve">За 3 месяца 2025 г. о</w:t>
      </w:r>
      <w:r>
        <w:rPr>
          <w:highlight w:val="green"/>
        </w:rPr>
        <w:t xml:space="preserve">существлено </w:t>
      </w:r>
      <w:r>
        <w:rPr>
          <w:highlight w:val="green"/>
        </w:rPr>
        <w:t xml:space="preserve">848</w:t>
      </w:r>
      <w:r>
        <w:rPr>
          <w:highlight w:val="green"/>
        </w:rPr>
        <w:t xml:space="preserve"> консультирований контролируемых лиц по вопросам осуществления лицензирования и лицензионного контроля в о</w:t>
      </w:r>
      <w:r>
        <w:rPr>
          <w:highlight w:val="green"/>
        </w:rPr>
        <w:t xml:space="preserve">б</w:t>
      </w:r>
      <w:r>
        <w:rPr>
          <w:highlight w:val="green"/>
        </w:rPr>
        <w:t xml:space="preserve">ласти железнодорожного транспорта, обеспечения безопасности движения на п</w:t>
      </w:r>
      <w:r>
        <w:rPr>
          <w:highlight w:val="green"/>
        </w:rPr>
        <w:t xml:space="preserve">у</w:t>
      </w:r>
      <w:r>
        <w:rPr>
          <w:highlight w:val="green"/>
        </w:rPr>
        <w:t xml:space="preserve">тях о</w:t>
      </w:r>
      <w:r>
        <w:rPr>
          <w:highlight w:val="green"/>
        </w:rPr>
        <w:t xml:space="preserve">б</w:t>
      </w:r>
      <w:r>
        <w:rPr>
          <w:highlight w:val="green"/>
        </w:rPr>
        <w:t xml:space="preserve">щего и необщего пользования, пожарной безопасности на железнодорожном транспорте и др.</w:t>
      </w:r>
      <w:r/>
    </w:p>
    <w:p>
      <w:pPr>
        <w:pStyle w:val="942"/>
        <w:ind w:left="0" w:firstLine="709"/>
        <w:spacing w:line="240" w:lineRule="auto"/>
        <w:rPr>
          <w:highlight w:val="green"/>
        </w:rPr>
      </w:pPr>
      <w:r>
        <w:rPr>
          <w:highlight w:val="green"/>
        </w:rPr>
        <w:t xml:space="preserve">Руководителям предприятий объявлено </w:t>
      </w:r>
      <w:r>
        <w:rPr>
          <w:highlight w:val="green"/>
        </w:rPr>
        <w:t xml:space="preserve">523</w:t>
      </w:r>
      <w:r>
        <w:rPr>
          <w:highlight w:val="green"/>
        </w:rPr>
        <w:t xml:space="preserve"> предостережени</w:t>
      </w:r>
      <w:r>
        <w:rPr>
          <w:highlight w:val="green"/>
        </w:rPr>
        <w:t xml:space="preserve">я</w:t>
      </w:r>
      <w:r>
        <w:rPr>
          <w:highlight w:val="green"/>
        </w:rPr>
        <w:t xml:space="preserve"> о недопуст</w:t>
      </w:r>
      <w:r>
        <w:rPr>
          <w:highlight w:val="green"/>
        </w:rPr>
        <w:t xml:space="preserve">и</w:t>
      </w:r>
      <w:r>
        <w:rPr>
          <w:highlight w:val="green"/>
        </w:rPr>
        <w:t xml:space="preserve">мости нарушения обязательных требований.</w:t>
      </w:r>
      <w:r>
        <w:rPr>
          <w:highlight w:val="green"/>
        </w:rPr>
      </w:r>
    </w:p>
    <w:p>
      <w:pPr>
        <w:pStyle w:val="942"/>
        <w:ind w:left="0" w:firstLine="709"/>
        <w:spacing w:line="240" w:lineRule="auto"/>
        <w:shd w:val="clear" w:color="auto" w:fill="auto"/>
        <w:rPr>
          <w:bCs/>
          <w:highlight w:val="green"/>
        </w:rPr>
      </w:pPr>
      <w:r>
        <w:rPr>
          <w:bCs/>
          <w:highlight w:val="green"/>
        </w:rPr>
        <w:t xml:space="preserve">Внесено </w:t>
      </w:r>
      <w:r>
        <w:rPr>
          <w:bCs/>
          <w:highlight w:val="green"/>
        </w:rPr>
        <w:t xml:space="preserve">37</w:t>
      </w:r>
      <w:r>
        <w:rPr>
          <w:bCs/>
          <w:highlight w:val="green"/>
        </w:rPr>
        <w:t xml:space="preserve"> представлений</w:t>
      </w:r>
      <w:r>
        <w:rPr>
          <w:highlight w:val="green"/>
        </w:rPr>
        <w:t xml:space="preserve"> об устранении причин и условий, способств</w:t>
      </w:r>
      <w:r>
        <w:rPr>
          <w:highlight w:val="green"/>
        </w:rPr>
        <w:t xml:space="preserve">о</w:t>
      </w:r>
      <w:r>
        <w:rPr>
          <w:highlight w:val="green"/>
        </w:rPr>
        <w:t xml:space="preserve">вавших совершению административного правонарушения</w:t>
      </w:r>
      <w:r>
        <w:rPr>
          <w:bCs/>
          <w:highlight w:val="green"/>
        </w:rPr>
        <w:t xml:space="preserve">.</w:t>
      </w:r>
      <w:r>
        <w:rPr>
          <w:bCs/>
          <w:highlight w:val="green"/>
        </w:rPr>
      </w:r>
    </w:p>
    <w:p>
      <w:pPr>
        <w:pStyle w:val="942"/>
        <w:ind w:left="0" w:firstLine="709"/>
        <w:spacing w:line="240" w:lineRule="auto"/>
      </w:pPr>
      <w:r>
        <w:rPr>
          <w:highlight w:val="green"/>
        </w:rPr>
        <w:t xml:space="preserve">Контролируемым лицам направлено </w:t>
      </w:r>
      <w:r>
        <w:rPr>
          <w:highlight w:val="green"/>
        </w:rPr>
        <w:t xml:space="preserve">122</w:t>
      </w:r>
      <w:r>
        <w:rPr>
          <w:highlight w:val="green"/>
        </w:rPr>
        <w:t xml:space="preserve"> информационных пис</w:t>
      </w:r>
      <w:r>
        <w:rPr>
          <w:highlight w:val="green"/>
        </w:rPr>
        <w:t xml:space="preserve">ьма </w:t>
      </w:r>
      <w:r>
        <w:rPr>
          <w:highlight w:val="green"/>
        </w:rPr>
        <w:t xml:space="preserve"> о фактах транспортных происшествий.</w:t>
      </w:r>
      <w:r/>
    </w:p>
    <w:p>
      <w:pPr>
        <w:pStyle w:val="942"/>
        <w:ind w:left="0" w:firstLine="709"/>
        <w:spacing w:line="240" w:lineRule="auto"/>
      </w:pPr>
      <w:r>
        <w:t xml:space="preserve"> </w:t>
      </w:r>
      <w:r>
        <w:rPr>
          <w:highlight w:val="green"/>
        </w:rPr>
        <w:t xml:space="preserve">За 3 месяца 2025 г. </w:t>
      </w:r>
      <w:r>
        <w:rPr>
          <w:highlight w:val="green"/>
        </w:rPr>
        <w:t xml:space="preserve">в СМИ (</w:t>
      </w:r>
      <w:r>
        <w:rPr>
          <w:highlight w:val="green"/>
        </w:rPr>
        <w:t xml:space="preserve">телеграмм-канал</w:t>
      </w:r>
      <w:r>
        <w:rPr>
          <w:highlight w:val="green"/>
        </w:rPr>
        <w:t xml:space="preserve">) опубликовано </w:t>
      </w:r>
      <w:r>
        <w:rPr>
          <w:highlight w:val="green"/>
        </w:rPr>
        <w:t xml:space="preserve">38</w:t>
      </w:r>
      <w:r>
        <w:rPr>
          <w:highlight w:val="green"/>
        </w:rPr>
        <w:t xml:space="preserve"> стат</w:t>
      </w:r>
      <w:r>
        <w:rPr>
          <w:highlight w:val="green"/>
        </w:rPr>
        <w:t xml:space="preserve">ей</w:t>
      </w:r>
      <w:r>
        <w:rPr>
          <w:highlight w:val="green"/>
        </w:rPr>
        <w:t xml:space="preserve"> о де</w:t>
      </w:r>
      <w:r>
        <w:rPr>
          <w:highlight w:val="green"/>
        </w:rPr>
        <w:t xml:space="preserve">я</w:t>
      </w:r>
      <w:r>
        <w:rPr>
          <w:highlight w:val="green"/>
        </w:rPr>
        <w:t xml:space="preserve">тельности Управления</w:t>
      </w:r>
      <w:r>
        <w:rPr>
          <w:highlight w:val="green"/>
        </w:rPr>
        <w:t xml:space="preserve"> и 1 публикация в газете</w:t>
      </w:r>
      <w:r>
        <w:rPr>
          <w:highlight w:val="green"/>
        </w:rPr>
        <w:t xml:space="preserve"> «Железные дороги </w:t>
      </w:r>
      <w:r>
        <w:rPr>
          <w:highlight w:val="green"/>
        </w:rPr>
        <w:t xml:space="preserve">Новороссии</w:t>
      </w:r>
      <w:r>
        <w:rPr>
          <w:highlight w:val="green"/>
        </w:rPr>
        <w:t xml:space="preserve">»</w:t>
      </w:r>
      <w:r>
        <w:rPr>
          <w:highlight w:val="green"/>
        </w:rPr>
        <w:t xml:space="preserve">.</w:t>
      </w:r>
      <w:r/>
    </w:p>
    <w:p>
      <w:pPr>
        <w:spacing w:line="240" w:lineRule="auto"/>
      </w:pPr>
      <w:r/>
      <w:r/>
    </w:p>
    <w:p>
      <w:pPr>
        <w:pStyle w:val="942"/>
        <w:numPr>
          <w:ilvl w:val="1"/>
          <w:numId w:val="4"/>
        </w:numPr>
        <w:jc w:val="center"/>
        <w:spacing w:line="240" w:lineRule="auto"/>
        <w:rPr>
          <w:b/>
        </w:rPr>
      </w:pPr>
      <w:r>
        <w:rPr>
          <w:b/>
        </w:rPr>
        <w:t xml:space="preserve">Предоставление государственных услуг.</w:t>
      </w:r>
      <w:r>
        <w:rPr>
          <w:b/>
        </w:rPr>
      </w:r>
    </w:p>
    <w:p>
      <w:pPr>
        <w:pStyle w:val="942"/>
        <w:ind w:left="0" w:firstLine="709"/>
        <w:spacing w:line="240" w:lineRule="auto"/>
      </w:pPr>
      <w:r/>
      <w:r/>
    </w:p>
    <w:p>
      <w:pPr>
        <w:pStyle w:val="949"/>
        <w:ind w:firstLine="709"/>
        <w:jc w:val="both"/>
        <w:spacing w:before="0" w:beforeAutospacing="0" w:after="0" w:afterAutospacing="0"/>
        <w:shd w:val="clear" w:color="auto" w:fill="ffffff"/>
        <w:widowControl w:val="off"/>
      </w:pPr>
      <w:r>
        <w:rPr>
          <w:sz w:val="28"/>
          <w:szCs w:val="28"/>
          <w:highlight w:val="green"/>
        </w:rPr>
        <w:t xml:space="preserve">За 3 месяца 2025 г. </w:t>
      </w:r>
      <w:r>
        <w:rPr>
          <w:color w:val="000000"/>
          <w:sz w:val="28"/>
          <w:szCs w:val="28"/>
          <w:highlight w:val="green"/>
        </w:rPr>
        <w:t xml:space="preserve">проведено</w:t>
      </w:r>
      <w:r>
        <w:rPr>
          <w:color w:val="000000"/>
          <w:sz w:val="28"/>
          <w:szCs w:val="28"/>
          <w:highlight w:val="green"/>
        </w:rPr>
        <w:t xml:space="preserve"> 11</w:t>
      </w:r>
      <w:r>
        <w:rPr>
          <w:color w:val="000000"/>
          <w:sz w:val="28"/>
          <w:szCs w:val="28"/>
          <w:highlight w:val="green"/>
        </w:rPr>
        <w:t xml:space="preserve"> экзаменов и выдано </w:t>
      </w:r>
      <w:r>
        <w:rPr>
          <w:color w:val="000000"/>
          <w:sz w:val="28"/>
          <w:szCs w:val="28"/>
          <w:highlight w:val="green"/>
        </w:rPr>
        <w:t xml:space="preserve">89</w:t>
      </w:r>
      <w:r>
        <w:rPr>
          <w:color w:val="000000"/>
          <w:sz w:val="28"/>
          <w:szCs w:val="28"/>
          <w:highlight w:val="green"/>
        </w:rPr>
        <w:t xml:space="preserve"> свидетельств, по</w:t>
      </w:r>
      <w:r>
        <w:rPr>
          <w:color w:val="000000"/>
          <w:sz w:val="28"/>
          <w:szCs w:val="28"/>
          <w:highlight w:val="green"/>
        </w:rPr>
        <w:t xml:space="preserve">д</w:t>
      </w:r>
      <w:r>
        <w:rPr>
          <w:color w:val="000000"/>
          <w:sz w:val="28"/>
          <w:szCs w:val="28"/>
          <w:highlight w:val="green"/>
        </w:rPr>
        <w:t xml:space="preserve">тверждающих право на управление локомотивами.</w:t>
      </w:r>
      <w:r/>
    </w:p>
    <w:p>
      <w:pPr>
        <w:pStyle w:val="942"/>
        <w:ind w:left="0" w:firstLine="709"/>
        <w:spacing w:line="240" w:lineRule="auto"/>
      </w:pPr>
      <w:r/>
      <w:r/>
    </w:p>
    <w:p>
      <w:pPr>
        <w:jc w:val="center"/>
        <w:spacing w:line="240" w:lineRule="auto"/>
        <w:shd w:val="clear" w:color="auto" w:fill="auto"/>
        <w:tabs>
          <w:tab w:val="left" w:pos="1134" w:leader="none"/>
        </w:tabs>
        <w:rPr>
          <w:b/>
          <w:color w:val="auto"/>
          <w:lang w:eastAsia="ru-RU"/>
        </w:rPr>
      </w:pPr>
      <w:r>
        <w:rPr>
          <w:b/>
          <w:color w:val="auto"/>
          <w:lang w:eastAsia="ru-RU"/>
        </w:rPr>
        <w:t xml:space="preserve">3.4 Итоги выездных</w:t>
      </w:r>
      <w:r>
        <w:rPr>
          <w:b/>
          <w:color w:val="auto"/>
          <w:lang w:eastAsia="ru-RU"/>
        </w:rPr>
        <w:t xml:space="preserve"> </w:t>
      </w:r>
      <w:r>
        <w:rPr>
          <w:b/>
          <w:color w:val="auto"/>
          <w:lang w:eastAsia="ru-RU"/>
        </w:rPr>
        <w:t xml:space="preserve">обследований</w:t>
      </w:r>
      <w:r>
        <w:rPr>
          <w:b/>
          <w:color w:val="auto"/>
          <w:lang w:eastAsia="ru-RU"/>
        </w:rPr>
        <w:t xml:space="preserve"> </w:t>
      </w:r>
      <w:r>
        <w:rPr>
          <w:b/>
          <w:color w:val="auto"/>
          <w:lang w:eastAsia="ru-RU"/>
        </w:rPr>
        <w:t xml:space="preserve">объектов контроля на железнодоро</w:t>
      </w:r>
      <w:r>
        <w:rPr>
          <w:b/>
          <w:color w:val="auto"/>
          <w:lang w:eastAsia="ru-RU"/>
        </w:rPr>
        <w:t xml:space="preserve">ж</w:t>
      </w:r>
      <w:r>
        <w:rPr>
          <w:b/>
          <w:color w:val="auto"/>
          <w:lang w:eastAsia="ru-RU"/>
        </w:rPr>
        <w:t xml:space="preserve">ном транспорте.</w:t>
      </w:r>
      <w:r>
        <w:rPr>
          <w:b/>
          <w:color w:val="auto"/>
          <w:lang w:eastAsia="ru-RU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bCs/>
          <w:color w:val="auto"/>
          <w:highlight w:val="green"/>
        </w:rPr>
      </w:pPr>
      <w:r>
        <w:rPr>
          <w:highlight w:val="green"/>
        </w:rPr>
        <w:t xml:space="preserve">За 3 месяца 2025 г. проведено </w:t>
      </w:r>
      <w:r>
        <w:rPr>
          <w:bCs/>
          <w:color w:val="auto"/>
          <w:highlight w:val="green"/>
        </w:rPr>
        <w:t xml:space="preserve">328</w:t>
      </w:r>
      <w:r>
        <w:rPr>
          <w:bCs/>
          <w:color w:val="auto"/>
          <w:highlight w:val="green"/>
        </w:rPr>
        <w:t xml:space="preserve"> выездных  обследования объектов контр</w:t>
      </w:r>
      <w:r>
        <w:rPr>
          <w:bCs/>
          <w:color w:val="auto"/>
          <w:highlight w:val="green"/>
        </w:rPr>
        <w:t xml:space="preserve">о</w:t>
      </w:r>
      <w:r>
        <w:rPr>
          <w:bCs/>
          <w:color w:val="auto"/>
          <w:highlight w:val="green"/>
        </w:rPr>
        <w:t xml:space="preserve">ля на железнодорожном транспорте.</w:t>
      </w:r>
      <w:r>
        <w:rPr>
          <w:bCs/>
          <w:color w:val="auto"/>
        </w:rPr>
        <w:t xml:space="preserve"> </w:t>
      </w:r>
      <w:r>
        <w:rPr>
          <w:bCs/>
          <w:color w:val="auto"/>
          <w:highlight w:val="green"/>
        </w:rPr>
        <w:t xml:space="preserve">В ходе выездных обследований осмотрено 4073 объектов контроля, из них 2642 единиц подвижного состава и 1431 объектов инфраструктуры железнодорожного транспорта общего пользования (вокзалы, платфо</w:t>
      </w:r>
      <w:r>
        <w:rPr>
          <w:bCs/>
          <w:color w:val="auto"/>
          <w:highlight w:val="green"/>
        </w:rPr>
        <w:t xml:space="preserve">р</w:t>
      </w:r>
      <w:r>
        <w:rPr>
          <w:bCs/>
          <w:color w:val="auto"/>
          <w:highlight w:val="green"/>
        </w:rPr>
        <w:t xml:space="preserve">мы, жд. переезды, остановочные площадки, пешеходные переходы, мосты и другие искусственные сооружения).</w:t>
      </w:r>
      <w:r>
        <w:rPr>
          <w:bCs/>
          <w:color w:val="auto"/>
          <w:highlight w:val="green"/>
        </w:rPr>
        <w:t xml:space="preserve"> </w:t>
      </w:r>
      <w:r>
        <w:rPr>
          <w:bCs/>
          <w:color w:val="auto"/>
          <w:highlight w:val="green"/>
        </w:rPr>
        <w:t xml:space="preserve">Выявлено </w:t>
      </w:r>
      <w:r>
        <w:rPr>
          <w:bCs/>
          <w:color w:val="auto"/>
          <w:highlight w:val="green"/>
        </w:rPr>
        <w:t xml:space="preserve">4246</w:t>
      </w:r>
      <w:r>
        <w:rPr>
          <w:bCs/>
          <w:color w:val="auto"/>
          <w:highlight w:val="green"/>
        </w:rPr>
        <w:t xml:space="preserve"> нарушений</w:t>
      </w:r>
      <w:r>
        <w:rPr>
          <w:bCs/>
          <w:color w:val="auto"/>
          <w:highlight w:val="green"/>
        </w:rPr>
        <w:t xml:space="preserve">. </w:t>
      </w:r>
      <w:r>
        <w:rPr>
          <w:bCs/>
          <w:color w:val="auto"/>
          <w:highlight w:val="green"/>
        </w:rPr>
        <w:t xml:space="preserve">Отставлены от эксплуатации 885 единиц подвижного состава.</w:t>
      </w:r>
      <w:r>
        <w:rPr>
          <w:bCs/>
          <w:color w:val="auto"/>
          <w:highlight w:val="green"/>
        </w:rPr>
        <w:t xml:space="preserve"> </w:t>
      </w:r>
      <w:r>
        <w:rPr>
          <w:bCs/>
          <w:color w:val="auto"/>
          <w:highlight w:val="green"/>
        </w:rPr>
      </w:r>
    </w:p>
    <w:p>
      <w:pPr>
        <w:spacing w:line="240" w:lineRule="auto"/>
        <w:shd w:val="clear" w:color="auto" w:fill="auto"/>
      </w:pPr>
      <w:r>
        <w:rPr>
          <w:highlight w:val="green"/>
        </w:rPr>
        <w:t xml:space="preserve">Всего по результатам проведенных выездных обследований контролиру</w:t>
      </w:r>
      <w:r>
        <w:rPr>
          <w:highlight w:val="green"/>
        </w:rPr>
        <w:t xml:space="preserve">е</w:t>
      </w:r>
      <w:r>
        <w:rPr>
          <w:highlight w:val="green"/>
        </w:rPr>
        <w:t xml:space="preserve">мым лицам направлено </w:t>
      </w:r>
      <w:r>
        <w:rPr>
          <w:highlight w:val="green"/>
        </w:rPr>
        <w:t xml:space="preserve">445</w:t>
      </w:r>
      <w:r>
        <w:rPr>
          <w:highlight w:val="green"/>
        </w:rPr>
        <w:t xml:space="preserve"> предостережени</w:t>
      </w:r>
      <w:r>
        <w:rPr>
          <w:highlight w:val="green"/>
        </w:rPr>
        <w:t xml:space="preserve">й </w:t>
      </w:r>
      <w:r>
        <w:rPr>
          <w:highlight w:val="green"/>
        </w:rPr>
        <w:t xml:space="preserve"> о недопустимости нарушения об</w:t>
      </w:r>
      <w:r>
        <w:rPr>
          <w:highlight w:val="green"/>
        </w:rPr>
        <w:t xml:space="preserve">я</w:t>
      </w:r>
      <w:r>
        <w:rPr>
          <w:highlight w:val="green"/>
        </w:rPr>
        <w:t xml:space="preserve">зательных требований законодательства.</w:t>
      </w:r>
      <w:r/>
    </w:p>
    <w:p>
      <w:pPr>
        <w:spacing w:line="240" w:lineRule="auto"/>
        <w:shd w:val="clear" w:color="auto" w:fill="auto"/>
        <w:tabs>
          <w:tab w:val="left" w:pos="1134" w:leader="none"/>
        </w:tabs>
      </w:pPr>
      <w:r/>
      <w:r/>
    </w:p>
    <w:p>
      <w:pPr>
        <w:pStyle w:val="942"/>
        <w:numPr>
          <w:ilvl w:val="0"/>
          <w:numId w:val="4"/>
        </w:numPr>
        <w:ind w:left="0" w:firstLine="0"/>
        <w:jc w:val="center"/>
        <w:spacing w:line="240" w:lineRule="auto"/>
        <w:shd w:val="clear" w:color="auto" w:fill="auto"/>
        <w:rPr>
          <w:b/>
          <w:color w:val="auto"/>
        </w:rPr>
      </w:pPr>
      <w:r>
        <w:rPr>
          <w:b/>
          <w:color w:val="auto"/>
        </w:rPr>
        <w:t xml:space="preserve">Административная практика</w:t>
      </w:r>
      <w:r>
        <w:rPr>
          <w:b/>
          <w:color w:val="auto"/>
        </w:rPr>
      </w:r>
    </w:p>
    <w:p>
      <w:pPr>
        <w:pStyle w:val="942"/>
        <w:ind w:left="0" w:firstLine="0"/>
        <w:spacing w:line="240" w:lineRule="auto"/>
        <w:shd w:val="clear" w:color="auto" w:fill="auto"/>
        <w:rPr>
          <w:b/>
          <w:color w:val="auto"/>
        </w:rPr>
      </w:pPr>
      <w:r>
        <w:rPr>
          <w:b/>
          <w:color w:val="auto"/>
        </w:rPr>
      </w:r>
      <w:r>
        <w:rPr>
          <w:b/>
          <w:color w:val="auto"/>
        </w:rPr>
      </w:r>
    </w:p>
    <w:p>
      <w:pPr>
        <w:pStyle w:val="948"/>
        <w:ind w:firstLine="284"/>
        <w:jc w:val="both"/>
        <w:spacing w:beforeAutospacing="0" w:afterAutospacing="0"/>
        <w:shd w:val="clear" w:color="auto" w:fill="ffffff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  <w:t xml:space="preserve">За 3 месяца 2025 г. должностными лицами МТУ Ространснадзора по </w:t>
      </w:r>
      <w:r>
        <w:rPr>
          <w:sz w:val="28"/>
          <w:szCs w:val="28"/>
          <w:highlight w:val="green"/>
        </w:rPr>
        <w:t xml:space="preserve">ЮФО б</w:t>
      </w:r>
      <w:r>
        <w:rPr>
          <w:sz w:val="28"/>
          <w:szCs w:val="28"/>
          <w:highlight w:val="green"/>
        </w:rPr>
        <w:t xml:space="preserve">ы</w:t>
      </w:r>
      <w:r>
        <w:rPr>
          <w:sz w:val="28"/>
          <w:szCs w:val="28"/>
          <w:highlight w:val="green"/>
        </w:rPr>
        <w:t xml:space="preserve">ло рассмотрено 64 дела об административных правонарушениях из них 46 дел б</w:t>
      </w:r>
      <w:r>
        <w:rPr>
          <w:sz w:val="28"/>
          <w:szCs w:val="28"/>
          <w:highlight w:val="green"/>
        </w:rPr>
        <w:t xml:space="preserve">ы</w:t>
      </w:r>
      <w:r>
        <w:rPr>
          <w:sz w:val="28"/>
          <w:szCs w:val="28"/>
          <w:highlight w:val="green"/>
        </w:rPr>
        <w:t xml:space="preserve">ло</w:t>
      </w:r>
      <w:r>
        <w:rPr>
          <w:sz w:val="28"/>
          <w:szCs w:val="28"/>
          <w:highlight w:val="green"/>
        </w:rPr>
        <w:t xml:space="preserve"> получено из транспортной прокуратуры. </w:t>
      </w:r>
      <w:r>
        <w:rPr>
          <w:sz w:val="28"/>
          <w:szCs w:val="28"/>
          <w:highlight w:val="green"/>
        </w:rPr>
      </w:r>
    </w:p>
    <w:p>
      <w:pPr>
        <w:pStyle w:val="948"/>
        <w:ind w:firstLine="284"/>
        <w:jc w:val="both"/>
        <w:spacing w:beforeAutospacing="0" w:afterAutospacing="0"/>
        <w:shd w:val="clear" w:color="auto" w:fill="ffffff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  <w:t xml:space="preserve">За нарушение правил безопасности движения и эксплуатации железнодорожн</w:t>
      </w:r>
      <w:r>
        <w:rPr>
          <w:sz w:val="28"/>
          <w:szCs w:val="28"/>
          <w:highlight w:val="green"/>
        </w:rPr>
        <w:t xml:space="preserve">о</w:t>
      </w:r>
      <w:r>
        <w:rPr>
          <w:sz w:val="28"/>
          <w:szCs w:val="28"/>
          <w:highlight w:val="green"/>
        </w:rPr>
        <w:t xml:space="preserve">го транспорта на железнодорожных путях общего пользования, железнодорожных путях необщего пользования по </w:t>
      </w:r>
      <w:r>
        <w:rPr>
          <w:sz w:val="28"/>
          <w:szCs w:val="28"/>
          <w:highlight w:val="green"/>
        </w:rPr>
        <w:t xml:space="preserve">ч</w:t>
      </w:r>
      <w:r>
        <w:rPr>
          <w:sz w:val="28"/>
          <w:szCs w:val="28"/>
          <w:highlight w:val="green"/>
        </w:rPr>
        <w:t xml:space="preserve">. 6 ст. 11.1. КоАП РФ привлечено к администр</w:t>
      </w:r>
      <w:r>
        <w:rPr>
          <w:sz w:val="28"/>
          <w:szCs w:val="28"/>
          <w:highlight w:val="green"/>
        </w:rPr>
        <w:t xml:space="preserve">а</w:t>
      </w:r>
      <w:r>
        <w:rPr>
          <w:sz w:val="28"/>
          <w:szCs w:val="28"/>
          <w:highlight w:val="green"/>
        </w:rPr>
        <w:t xml:space="preserve">тивной ответственности 50 физических лиц и 13 должностных лиц, сумма нал</w:t>
      </w:r>
      <w:r>
        <w:rPr>
          <w:sz w:val="28"/>
          <w:szCs w:val="28"/>
          <w:highlight w:val="green"/>
        </w:rPr>
        <w:t xml:space="preserve">о</w:t>
      </w:r>
      <w:r>
        <w:rPr>
          <w:sz w:val="28"/>
          <w:szCs w:val="28"/>
          <w:highlight w:val="green"/>
        </w:rPr>
        <w:t xml:space="preserve">женных штрафов составила 64,1 тыс. руб. </w:t>
      </w:r>
      <w:r>
        <w:rPr>
          <w:sz w:val="28"/>
          <w:szCs w:val="28"/>
          <w:highlight w:val="green"/>
        </w:rPr>
      </w:r>
    </w:p>
    <w:p>
      <w:pPr>
        <w:pStyle w:val="948"/>
        <w:ind w:firstLine="284"/>
        <w:jc w:val="both"/>
        <w:spacing w:beforeAutospacing="0" w:afterAutospacing="0"/>
        <w:shd w:val="clear" w:color="auto" w:fill="ffffff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  <w:t xml:space="preserve">За несоблюдение установленных габаритов при погрузке и выгрузке грузов по </w:t>
      </w:r>
      <w:r>
        <w:rPr>
          <w:sz w:val="28"/>
          <w:szCs w:val="28"/>
          <w:highlight w:val="green"/>
        </w:rPr>
        <w:t xml:space="preserve">ч</w:t>
      </w:r>
      <w:r>
        <w:rPr>
          <w:sz w:val="28"/>
          <w:szCs w:val="28"/>
          <w:highlight w:val="green"/>
        </w:rPr>
        <w:t xml:space="preserve">. 2 ст. 11.1. КоАП РФ привлечено к административной ответственности 1 дол</w:t>
      </w:r>
      <w:r>
        <w:rPr>
          <w:sz w:val="28"/>
          <w:szCs w:val="28"/>
          <w:highlight w:val="green"/>
        </w:rPr>
        <w:t xml:space="preserve">ж</w:t>
      </w:r>
      <w:r>
        <w:rPr>
          <w:sz w:val="28"/>
          <w:szCs w:val="28"/>
          <w:highlight w:val="green"/>
        </w:rPr>
        <w:t xml:space="preserve">ностное лицо, сумма наложенного штрафа составила 2 тыс. руб.</w:t>
      </w:r>
      <w:r>
        <w:rPr>
          <w:sz w:val="28"/>
          <w:szCs w:val="28"/>
          <w:highlight w:val="green"/>
        </w:rPr>
      </w:r>
    </w:p>
    <w:p>
      <w:pPr>
        <w:pStyle w:val="948"/>
        <w:ind w:firstLine="284"/>
        <w:jc w:val="both"/>
        <w:spacing w:beforeAutospacing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  <w:highlight w:val="green"/>
        </w:rPr>
        <w:t xml:space="preserve">Сумма поступивших в бюджет штрафов составила 33,55 тыс. руб. В размере п</w:t>
      </w:r>
      <w:r>
        <w:rPr>
          <w:sz w:val="28"/>
          <w:szCs w:val="28"/>
          <w:highlight w:val="green"/>
        </w:rPr>
        <w:t xml:space="preserve">о</w:t>
      </w:r>
      <w:r>
        <w:rPr>
          <w:sz w:val="28"/>
          <w:szCs w:val="28"/>
          <w:highlight w:val="green"/>
        </w:rPr>
        <w:t xml:space="preserve">ловины суммы наложенного административного штрафа в соответствии с </w:t>
      </w:r>
      <w:r>
        <w:rPr>
          <w:sz w:val="28"/>
          <w:szCs w:val="28"/>
          <w:highlight w:val="green"/>
        </w:rPr>
        <w:t xml:space="preserve">ч</w:t>
      </w:r>
      <w:r>
        <w:rPr>
          <w:sz w:val="28"/>
          <w:szCs w:val="28"/>
          <w:highlight w:val="green"/>
        </w:rPr>
        <w:t xml:space="preserve">. 1.3-3 ст. 32.2 КоАП РФ был уплачено 63 административных штрафа (сумма выпада</w:t>
      </w:r>
      <w:r>
        <w:rPr>
          <w:sz w:val="28"/>
          <w:szCs w:val="28"/>
          <w:highlight w:val="green"/>
        </w:rPr>
        <w:t xml:space="preserve">ю</w:t>
      </w:r>
      <w:r>
        <w:rPr>
          <w:sz w:val="28"/>
          <w:szCs w:val="28"/>
          <w:highlight w:val="green"/>
        </w:rPr>
        <w:t xml:space="preserve">щих доходов по упомянутым административным штрафам составляет 32,55руб.).</w:t>
      </w:r>
      <w:r>
        <w:rPr>
          <w:sz w:val="28"/>
          <w:szCs w:val="28"/>
        </w:rPr>
      </w:r>
    </w:p>
    <w:p>
      <w:pPr>
        <w:pStyle w:val="948"/>
        <w:ind w:firstLine="851"/>
        <w:jc w:val="both"/>
        <w:spacing w:beforeAutospacing="0" w:afterAutospacing="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2"/>
        <w:numPr>
          <w:ilvl w:val="0"/>
          <w:numId w:val="4"/>
        </w:numPr>
        <w:ind w:left="0" w:firstLine="652"/>
        <w:jc w:val="center"/>
        <w:spacing w:line="240" w:lineRule="auto"/>
        <w:shd w:val="clear" w:color="auto" w:fill="auto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Состояние безопасности движения</w:t>
      </w:r>
      <w:r>
        <w:rPr>
          <w:b/>
          <w:color w:val="auto"/>
          <w:u w:val="single"/>
        </w:rPr>
      </w:r>
    </w:p>
    <w:p>
      <w:pPr>
        <w:ind w:firstLine="851"/>
        <w:jc w:val="center"/>
        <w:shd w:val="clear" w:color="auto" w:fill="auto"/>
        <w:widowControl/>
        <w:rPr>
          <w:b/>
          <w:color w:val="auto"/>
          <w:lang w:eastAsia="ru-RU"/>
        </w:rPr>
      </w:pPr>
      <w:r>
        <w:rPr>
          <w:b/>
          <w:color w:val="auto"/>
          <w:lang w:eastAsia="ru-RU"/>
        </w:rPr>
        <w:t xml:space="preserve">Крушения</w:t>
      </w:r>
      <w:r>
        <w:rPr>
          <w:b/>
          <w:color w:val="auto"/>
          <w:lang w:eastAsia="ru-RU"/>
        </w:rPr>
      </w:r>
    </w:p>
    <w:tbl>
      <w:tblPr>
        <w:tblW w:w="975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560"/>
        <w:gridCol w:w="1559"/>
        <w:gridCol w:w="1559"/>
        <w:gridCol w:w="1817"/>
      </w:tblGrid>
      <w:tr>
        <w:tblPrEx/>
        <w:trPr>
          <w:trHeight w:val="322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Субъекты ж/</w:t>
            </w:r>
            <w:r>
              <w:rPr>
                <w:b/>
                <w:color w:val="auto"/>
                <w:lang w:eastAsia="ru-RU"/>
              </w:rPr>
              <w:t xml:space="preserve">д</w:t>
            </w:r>
            <w:r>
              <w:rPr>
                <w:b/>
                <w:color w:val="auto"/>
                <w:lang w:eastAsia="ru-RU"/>
              </w:rPr>
              <w:t xml:space="preserve"> тран</w:t>
            </w:r>
            <w:r>
              <w:rPr>
                <w:b/>
                <w:color w:val="auto"/>
                <w:lang w:eastAsia="ru-RU"/>
              </w:rPr>
              <w:t xml:space="preserve">с</w:t>
            </w:r>
            <w:r>
              <w:rPr>
                <w:b/>
                <w:color w:val="auto"/>
                <w:lang w:eastAsia="ru-RU"/>
              </w:rPr>
              <w:t xml:space="preserve">порта</w:t>
            </w:r>
            <w:r>
              <w:rPr>
                <w:b/>
                <w:color w:val="auto"/>
                <w:lang w:eastAsia="ru-RU"/>
              </w:rPr>
            </w:r>
          </w:p>
        </w:tc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9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с начала года</w:t>
            </w:r>
            <w:r>
              <w:rPr>
                <w:b/>
                <w:color w:val="auto"/>
                <w:lang w:eastAsia="ru-RU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</w:r>
            <w:r>
              <w:rPr>
                <w:b/>
                <w:color w:val="auto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Общего пользования </w:t>
            </w:r>
            <w:r>
              <w:rPr>
                <w:b/>
                <w:color w:val="auto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76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Необщего пользования</w:t>
            </w:r>
            <w:r>
              <w:rPr>
                <w:b/>
                <w:color w:val="auto"/>
                <w:lang w:eastAsia="ru-RU"/>
              </w:rPr>
            </w:r>
          </w:p>
        </w:tc>
      </w:tr>
      <w:tr>
        <w:tblPrEx/>
        <w:trPr>
          <w:trHeight w:val="3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</w:r>
            <w:r>
              <w:rPr>
                <w:b/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2023</w:t>
            </w:r>
            <w:r>
              <w:rPr>
                <w:b/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2024</w:t>
            </w:r>
            <w:r>
              <w:rPr>
                <w:b/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2023</w:t>
            </w:r>
            <w:r>
              <w:rPr>
                <w:b/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2024</w:t>
            </w:r>
            <w:r>
              <w:rPr>
                <w:b/>
                <w:color w:val="auto"/>
                <w:lang w:eastAsia="ru-RU"/>
              </w:rPr>
            </w:r>
          </w:p>
        </w:tc>
      </w:tr>
      <w:tr>
        <w:tblPrEx/>
        <w:trPr>
          <w:trHeight w:val="62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Северо-Кавказская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Cs/>
                <w:color w:val="auto"/>
                <w:lang w:eastAsia="ru-RU"/>
              </w:rPr>
            </w:pPr>
            <w:r>
              <w:rPr>
                <w:bCs/>
                <w:color w:val="auto"/>
                <w:lang w:eastAsia="ru-RU"/>
              </w:rPr>
              <w:t xml:space="preserve">0</w:t>
            </w:r>
            <w:r>
              <w:rPr>
                <w:bCs/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1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0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0</w:t>
            </w:r>
            <w:r>
              <w:rPr>
                <w:color w:val="auto"/>
                <w:lang w:eastAsia="ru-RU"/>
              </w:rPr>
            </w:r>
          </w:p>
        </w:tc>
      </w:tr>
      <w:tr>
        <w:tblPrEx/>
        <w:trPr>
          <w:trHeight w:val="565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Приволжская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0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2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0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0</w:t>
            </w:r>
            <w:r>
              <w:rPr>
                <w:color w:val="auto"/>
                <w:lang w:eastAsia="ru-RU"/>
              </w:rPr>
            </w:r>
          </w:p>
        </w:tc>
      </w:tr>
      <w:tr>
        <w:tblPrEx/>
        <w:trPr>
          <w:trHeight w:val="63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ФГУП «КЖД»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0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0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0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0</w:t>
            </w:r>
            <w:r>
              <w:rPr>
                <w:color w:val="auto"/>
                <w:lang w:eastAsia="ru-RU"/>
              </w:rPr>
            </w:r>
          </w:p>
        </w:tc>
      </w:tr>
      <w:tr>
        <w:tblPrEx/>
        <w:trPr>
          <w:trHeight w:val="634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ФГУП «ЖДН»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1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0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0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1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0</w:t>
            </w:r>
            <w:r>
              <w:rPr>
                <w:color w:val="auto"/>
                <w:lang w:eastAsia="ru-RU"/>
              </w:rPr>
            </w:r>
          </w:p>
        </w:tc>
      </w:tr>
    </w:tbl>
    <w:p>
      <w:pPr>
        <w:ind w:firstLine="851"/>
        <w:spacing w:line="240" w:lineRule="auto"/>
        <w:shd w:val="clear" w:color="auto" w:fill="auto"/>
        <w:widowControl/>
        <w:rPr>
          <w:color w:val="auto"/>
          <w:lang w:eastAsia="ru-RU"/>
        </w:rPr>
      </w:pPr>
      <w:r>
        <w:rPr>
          <w:color w:val="auto"/>
          <w:lang w:eastAsia="ru-RU"/>
        </w:rPr>
        <w:t xml:space="preserve">По причине столкновения поезда с автомобилем </w:t>
      </w:r>
      <w:r>
        <w:rPr>
          <w:color w:val="auto"/>
          <w:lang w:eastAsia="ru-RU"/>
        </w:rPr>
        <w:t xml:space="preserve">на ж</w:t>
      </w:r>
      <w:r>
        <w:rPr>
          <w:color w:val="auto"/>
          <w:lang w:eastAsia="ru-RU"/>
        </w:rPr>
        <w:t xml:space="preserve">.д. переезде, вмеш</w:t>
      </w:r>
      <w:r>
        <w:rPr>
          <w:color w:val="auto"/>
          <w:lang w:eastAsia="ru-RU"/>
        </w:rPr>
        <w:t xml:space="preserve">а</w:t>
      </w:r>
      <w:r>
        <w:rPr>
          <w:color w:val="auto"/>
          <w:lang w:eastAsia="ru-RU"/>
        </w:rPr>
        <w:t xml:space="preserve">тельство сторонних лиц в работу транспорта, за предприятием не находящимся на территории ЮФО - вагонное ремонтное депо </w:t>
      </w:r>
      <w:r>
        <w:rPr>
          <w:color w:val="auto"/>
          <w:lang w:eastAsia="ru-RU"/>
        </w:rPr>
        <w:t xml:space="preserve">Сосногорское</w:t>
      </w:r>
      <w:r>
        <w:rPr>
          <w:color w:val="auto"/>
          <w:lang w:eastAsia="ru-RU"/>
        </w:rPr>
        <w:t xml:space="preserve"> АО «ОМК Стальной путь.</w:t>
      </w:r>
      <w:r>
        <w:rPr>
          <w:color w:val="auto"/>
          <w:lang w:eastAsia="ru-RU"/>
        </w:rPr>
      </w:r>
    </w:p>
    <w:p>
      <w:pPr>
        <w:ind w:left="1211" w:firstLine="0"/>
        <w:jc w:val="center"/>
        <w:shd w:val="clear" w:color="auto" w:fill="auto"/>
        <w:widowControl/>
        <w:rPr>
          <w:b/>
          <w:bCs/>
          <w:color w:val="auto"/>
          <w:lang w:eastAsia="ru-RU"/>
        </w:rPr>
      </w:pPr>
      <w:r>
        <w:rPr>
          <w:b/>
          <w:color w:val="auto"/>
          <w:lang w:eastAsia="ru-RU"/>
        </w:rPr>
        <w:t xml:space="preserve">Аварии</w:t>
      </w:r>
      <w:r>
        <w:rPr>
          <w:b/>
          <w:bCs/>
          <w:color w:val="auto"/>
          <w:lang w:eastAsia="ru-RU"/>
        </w:rPr>
      </w:r>
    </w:p>
    <w:tbl>
      <w:tblPr>
        <w:tblW w:w="9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435"/>
        <w:gridCol w:w="1559"/>
        <w:gridCol w:w="1475"/>
        <w:gridCol w:w="1547"/>
        <w:gridCol w:w="1688"/>
      </w:tblGrid>
      <w:tr>
        <w:tblPrEx/>
        <w:trPr>
          <w:jc w:val="center"/>
          <w:trHeight w:val="330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435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Субъекты ж/</w:t>
            </w:r>
            <w:r>
              <w:rPr>
                <w:b/>
                <w:color w:val="auto"/>
                <w:lang w:eastAsia="ru-RU"/>
              </w:rPr>
              <w:t xml:space="preserve">д</w:t>
            </w:r>
            <w:r>
              <w:rPr>
                <w:b/>
                <w:color w:val="auto"/>
                <w:lang w:eastAsia="ru-RU"/>
              </w:rPr>
              <w:t xml:space="preserve"> транспо</w:t>
            </w:r>
            <w:r>
              <w:rPr>
                <w:b/>
                <w:color w:val="auto"/>
                <w:lang w:eastAsia="ru-RU"/>
              </w:rPr>
              <w:t xml:space="preserve">р</w:t>
            </w:r>
            <w:r>
              <w:rPr>
                <w:b/>
                <w:color w:val="auto"/>
                <w:lang w:eastAsia="ru-RU"/>
              </w:rPr>
              <w:t xml:space="preserve">та</w:t>
            </w:r>
            <w:r>
              <w:rPr>
                <w:b/>
                <w:color w:val="auto"/>
                <w:lang w:eastAsia="ru-RU"/>
              </w:rPr>
            </w:r>
          </w:p>
        </w:tc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6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с начала года</w:t>
            </w:r>
            <w:r>
              <w:rPr>
                <w:b/>
                <w:color w:val="auto"/>
                <w:lang w:eastAsia="ru-RU"/>
              </w:rPr>
            </w:r>
          </w:p>
        </w:tc>
      </w:tr>
      <w:tr>
        <w:tblPrEx/>
        <w:trPr>
          <w:jc w:val="center"/>
          <w:trHeight w:val="33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3435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</w:r>
            <w:r>
              <w:rPr>
                <w:b/>
                <w:color w:val="auto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34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Общего пользования </w:t>
            </w:r>
            <w:r>
              <w:rPr>
                <w:b/>
                <w:color w:val="auto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3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Необщего пользования</w:t>
            </w:r>
            <w:r>
              <w:rPr>
                <w:b/>
                <w:color w:val="auto"/>
                <w:lang w:eastAsia="ru-RU"/>
              </w:rPr>
            </w:r>
          </w:p>
        </w:tc>
      </w:tr>
      <w:tr>
        <w:tblPrEx/>
        <w:trPr>
          <w:jc w:val="center"/>
          <w:trHeight w:val="34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5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</w:r>
            <w:r>
              <w:rPr>
                <w:b/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2023</w:t>
            </w:r>
            <w:r>
              <w:rPr>
                <w:b/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2024</w:t>
            </w:r>
            <w:r>
              <w:rPr>
                <w:b/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2023</w:t>
            </w:r>
            <w:r>
              <w:rPr>
                <w:b/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2024</w:t>
            </w:r>
            <w:r>
              <w:rPr>
                <w:b/>
                <w:color w:val="auto"/>
                <w:lang w:eastAsia="ru-RU"/>
              </w:rPr>
            </w:r>
          </w:p>
        </w:tc>
      </w:tr>
      <w:tr>
        <w:tblPrEx/>
        <w:trPr>
          <w:jc w:val="center"/>
          <w:trHeight w:val="63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Северо-Кавказская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Cs/>
                <w:color w:val="auto"/>
                <w:lang w:eastAsia="ru-RU"/>
              </w:rPr>
            </w:pPr>
            <w:r>
              <w:rPr>
                <w:bCs/>
                <w:color w:val="auto"/>
                <w:lang w:eastAsia="ru-RU"/>
              </w:rPr>
              <w:t xml:space="preserve">0</w:t>
            </w:r>
            <w:r>
              <w:rPr>
                <w:bCs/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0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0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0</w:t>
            </w:r>
            <w:r>
              <w:rPr>
                <w:color w:val="auto"/>
                <w:lang w:eastAsia="ru-RU"/>
              </w:rPr>
            </w:r>
          </w:p>
        </w:tc>
      </w:tr>
      <w:tr>
        <w:tblPrEx/>
        <w:trPr>
          <w:jc w:val="center"/>
          <w:trHeight w:val="637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Приволжская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0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0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0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0</w:t>
            </w:r>
            <w:r>
              <w:rPr>
                <w:color w:val="auto"/>
                <w:lang w:eastAsia="ru-RU"/>
              </w:rPr>
            </w:r>
          </w:p>
        </w:tc>
      </w:tr>
      <w:tr>
        <w:tblPrEx/>
        <w:trPr>
          <w:jc w:val="center"/>
          <w:trHeight w:val="64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ФГУП «КЖД»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1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0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0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0</w:t>
            </w:r>
            <w:r>
              <w:rPr>
                <w:color w:val="auto"/>
                <w:lang w:eastAsia="ru-RU"/>
              </w:rPr>
            </w:r>
          </w:p>
        </w:tc>
      </w:tr>
      <w:tr>
        <w:tblPrEx/>
        <w:trPr>
          <w:jc w:val="center"/>
          <w:trHeight w:val="64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3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ФГУП «ЖДН»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0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1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4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0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0</w:t>
            </w:r>
            <w:r>
              <w:rPr>
                <w:color w:val="auto"/>
                <w:lang w:eastAsia="ru-RU"/>
              </w:rPr>
            </w:r>
          </w:p>
        </w:tc>
      </w:tr>
    </w:tbl>
    <w:p>
      <w:pPr>
        <w:ind w:firstLine="0"/>
        <w:spacing w:line="240" w:lineRule="auto"/>
        <w:shd w:val="clear" w:color="auto" w:fill="auto"/>
        <w:widowControl/>
        <w:rPr>
          <w:rFonts w:ascii="Calibri" w:hAnsi="Calibri" w:eastAsia="Calibri"/>
          <w:b/>
          <w:color w:val="auto"/>
        </w:rPr>
      </w:pPr>
      <w:r>
        <w:rPr>
          <w:rFonts w:ascii="Calibri" w:hAnsi="Calibri" w:eastAsia="Calibri"/>
          <w:b/>
          <w:color w:val="auto"/>
        </w:rPr>
      </w:r>
      <w:r>
        <w:rPr>
          <w:rFonts w:ascii="Calibri" w:hAnsi="Calibri" w:eastAsia="Calibri"/>
          <w:b/>
          <w:color w:val="auto"/>
        </w:rPr>
      </w:r>
    </w:p>
    <w:p>
      <w:pPr>
        <w:ind w:firstLine="0"/>
        <w:jc w:val="center"/>
        <w:spacing w:line="240" w:lineRule="auto"/>
        <w:shd w:val="clear" w:color="auto" w:fill="auto"/>
        <w:widowControl/>
        <w:rPr>
          <w:rFonts w:eastAsia="Calibri"/>
          <w:b/>
          <w:color w:val="auto"/>
        </w:rPr>
      </w:pPr>
      <w:r>
        <w:rPr>
          <w:rFonts w:eastAsia="Calibri"/>
          <w:b/>
          <w:color w:val="auto"/>
        </w:rPr>
        <w:t xml:space="preserve">Столкновения и сходы с рельс колёсных пар подвижного состава</w:t>
      </w:r>
      <w:r>
        <w:rPr>
          <w:rFonts w:eastAsia="Calibri"/>
          <w:b/>
          <w:color w:val="auto"/>
        </w:rPr>
      </w:r>
    </w:p>
    <w:tbl>
      <w:tblPr>
        <w:tblW w:w="1199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308"/>
        <w:gridCol w:w="1559"/>
        <w:gridCol w:w="1408"/>
        <w:gridCol w:w="1569"/>
        <w:gridCol w:w="1821"/>
        <w:gridCol w:w="299"/>
        <w:gridCol w:w="1321"/>
        <w:gridCol w:w="236"/>
        <w:gridCol w:w="236"/>
      </w:tblGrid>
      <w:tr>
        <w:tblPrEx/>
        <w:trPr>
          <w:gridAfter w:val="4"/>
          <w:trHeight w:val="322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Субъекты ж/</w:t>
            </w:r>
            <w:r>
              <w:rPr>
                <w:b/>
                <w:color w:val="auto"/>
                <w:lang w:eastAsia="ru-RU"/>
              </w:rPr>
              <w:t xml:space="preserve">д</w:t>
            </w:r>
            <w:r>
              <w:rPr>
                <w:b/>
                <w:color w:val="auto"/>
                <w:lang w:eastAsia="ru-RU"/>
              </w:rPr>
              <w:t xml:space="preserve"> транспорта</w:t>
            </w:r>
            <w:r>
              <w:rPr>
                <w:b/>
                <w:color w:val="auto"/>
                <w:lang w:eastAsia="ru-RU"/>
              </w:rPr>
            </w:r>
          </w:p>
        </w:tc>
        <w:tc>
          <w:tcPr>
            <w:gridSpan w:val="4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35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с начала года</w:t>
            </w:r>
            <w:r>
              <w:rPr>
                <w:b/>
                <w:color w:val="auto"/>
                <w:lang w:eastAsia="ru-RU"/>
              </w:rPr>
            </w:r>
          </w:p>
        </w:tc>
      </w:tr>
      <w:tr>
        <w:tblPrEx/>
        <w:trPr>
          <w:gridAfter w:val="4"/>
          <w:trHeight w:val="32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</w:r>
            <w:r>
              <w:rPr>
                <w:b/>
                <w:color w:val="auto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6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Общего пользования </w:t>
            </w:r>
            <w:r>
              <w:rPr>
                <w:b/>
                <w:color w:val="auto"/>
                <w:lang w:eastAsia="ru-RU"/>
              </w:rPr>
            </w:r>
          </w:p>
        </w:tc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Необщего пользования</w:t>
            </w:r>
            <w:r>
              <w:rPr>
                <w:b/>
                <w:color w:val="auto"/>
                <w:lang w:eastAsia="ru-RU"/>
              </w:rPr>
            </w:r>
          </w:p>
        </w:tc>
      </w:tr>
      <w:tr>
        <w:tblPrEx/>
        <w:trPr>
          <w:gridAfter w:val="4"/>
          <w:trHeight w:val="33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</w:r>
            <w:r>
              <w:rPr>
                <w:b/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2023</w:t>
            </w:r>
            <w:r>
              <w:rPr>
                <w:b/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2024</w:t>
            </w:r>
            <w:r>
              <w:rPr>
                <w:b/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2023</w:t>
            </w:r>
            <w:r>
              <w:rPr>
                <w:b/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1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2024</w:t>
            </w:r>
            <w:r>
              <w:rPr>
                <w:b/>
                <w:color w:val="auto"/>
                <w:lang w:eastAsia="ru-RU"/>
              </w:rPr>
            </w:r>
          </w:p>
        </w:tc>
      </w:tr>
      <w:tr>
        <w:tblPrEx/>
        <w:trPr>
          <w:gridAfter w:val="4"/>
          <w:trHeight w:val="441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Северо-Кавказская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22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12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11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1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15</w:t>
            </w:r>
            <w:r>
              <w:rPr>
                <w:color w:val="auto"/>
                <w:lang w:eastAsia="ru-RU"/>
              </w:rPr>
            </w:r>
          </w:p>
        </w:tc>
      </w:tr>
      <w:tr>
        <w:tblPrEx/>
        <w:trPr>
          <w:gridAfter w:val="4"/>
          <w:trHeight w:val="497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Приволжская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6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7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12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1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4</w:t>
            </w:r>
            <w:r>
              <w:rPr>
                <w:color w:val="auto"/>
                <w:lang w:eastAsia="ru-RU"/>
              </w:rPr>
            </w:r>
          </w:p>
        </w:tc>
      </w:tr>
      <w:tr>
        <w:tblPrEx/>
        <w:trPr>
          <w:gridAfter w:val="4"/>
          <w:trHeight w:val="561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ФГУП «КЖД»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1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1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10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1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9</w:t>
            </w:r>
            <w:r>
              <w:rPr>
                <w:color w:val="auto"/>
                <w:lang w:eastAsia="ru-RU"/>
              </w:rPr>
            </w:r>
          </w:p>
        </w:tc>
      </w:tr>
      <w:tr>
        <w:tblPrEx/>
        <w:trPr>
          <w:gridAfter w:val="4"/>
          <w:trHeight w:val="561"/>
        </w:trPr>
        <w:tc>
          <w:tcPr>
            <w:gridSpan w:val="2"/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tabs>
                <w:tab w:val="left" w:pos="2055" w:leader="none"/>
                <w:tab w:val="center" w:pos="5102" w:leader="none"/>
              </w:tabs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ФГУП «ЖДН»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7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6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10</w:t>
            </w:r>
            <w:r>
              <w:rPr>
                <w:color w:val="auto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1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  <w:t xml:space="preserve">8</w:t>
            </w:r>
            <w:r>
              <w:rPr>
                <w:color w:val="auto"/>
                <w:lang w:eastAsia="ru-RU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W w:w="236" w:type="dxa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gridSpan w:val="6"/>
            <w:tcW w:w="9964" w:type="dxa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1321" w:type="dxa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236" w:type="dxa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236" w:type="dxa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"/>
        </w:trPr>
        <w:tc>
          <w:tcPr>
            <w:tcW w:w="236" w:type="dxa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gridSpan w:val="6"/>
            <w:tcW w:w="9964" w:type="dxa"/>
            <w:textDirection w:val="lrTb"/>
            <w:noWrap/>
          </w:tcPr>
          <w:tbl>
            <w:tblPr>
              <w:tblpPr w:horzAnchor="margin" w:tblpX="-289" w:vertAnchor="margin" w:tblpY="475" w:leftFromText="180" w:topFromText="0" w:rightFromText="180" w:bottomFromText="0"/>
              <w:tblW w:w="977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07"/>
              <w:gridCol w:w="1985"/>
              <w:gridCol w:w="1984"/>
            </w:tblGrid>
            <w:tr>
              <w:tblPrEx/>
              <w:trPr>
                <w:trHeight w:val="330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vMerge w:val="restart"/>
                  <w:textDirection w:val="lrTb"/>
                  <w:noWrap/>
                </w:tcPr>
                <w:p>
                  <w:pPr>
                    <w:ind w:left="-397"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b/>
                      <w:color w:val="auto"/>
                      <w:sz w:val="24"/>
                      <w:lang w:eastAsia="ru-RU"/>
                    </w:rPr>
                  </w:pPr>
                  <w:r>
                    <w:rPr>
                      <w:b/>
                      <w:color w:val="auto"/>
                      <w:sz w:val="24"/>
                      <w:lang w:eastAsia="ru-RU"/>
                    </w:rPr>
                    <w:t xml:space="preserve">Учётные причины</w:t>
                  </w:r>
                  <w:r>
                    <w:rPr>
                      <w:b/>
                      <w:color w:val="auto"/>
                      <w:sz w:val="24"/>
                      <w:lang w:eastAsia="ru-RU"/>
                    </w:rPr>
                  </w:r>
                </w:p>
              </w:tc>
              <w:tc>
                <w:tcPr>
                  <w:gridSpan w:val="2"/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3969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b/>
                      <w:color w:val="auto"/>
                      <w:sz w:val="24"/>
                      <w:lang w:eastAsia="ru-RU"/>
                    </w:rPr>
                  </w:pPr>
                  <w:r>
                    <w:rPr>
                      <w:b/>
                      <w:color w:val="auto"/>
                      <w:sz w:val="24"/>
                      <w:lang w:eastAsia="ru-RU"/>
                    </w:rPr>
                    <w:t xml:space="preserve">с начала года</w:t>
                  </w:r>
                  <w:r>
                    <w:rPr>
                      <w:b/>
                      <w:color w:val="auto"/>
                      <w:sz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330"/>
              </w:trPr>
              <w:tc>
                <w:tcPr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vMerge w:val="continue"/>
                  <w:textDirection w:val="lrTb"/>
                  <w:noWrap/>
                </w:tcPr>
                <w:p>
                  <w:pPr>
                    <w:ind w:firstLine="0"/>
                    <w:jc w:val="left"/>
                    <w:spacing w:line="240" w:lineRule="auto"/>
                    <w:shd w:val="clear" w:color="auto" w:fill="auto"/>
                    <w:widowControl/>
                    <w:rPr>
                      <w:b/>
                      <w:color w:val="auto"/>
                      <w:sz w:val="24"/>
                      <w:lang w:eastAsia="ru-RU"/>
                    </w:rPr>
                  </w:pPr>
                  <w:r>
                    <w:rPr>
                      <w:b/>
                      <w:color w:val="auto"/>
                      <w:sz w:val="24"/>
                      <w:lang w:eastAsia="ru-RU"/>
                    </w:rPr>
                  </w:r>
                  <w:r>
                    <w:rPr>
                      <w:b/>
                      <w:color w:val="auto"/>
                      <w:sz w:val="24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b/>
                      <w:color w:val="auto"/>
                      <w:sz w:val="24"/>
                      <w:lang w:eastAsia="ru-RU"/>
                    </w:rPr>
                  </w:pPr>
                  <w:r>
                    <w:rPr>
                      <w:b/>
                      <w:color w:val="auto"/>
                      <w:sz w:val="24"/>
                      <w:lang w:eastAsia="ru-RU"/>
                    </w:rPr>
                    <w:t xml:space="preserve">Общего пол</w:t>
                  </w:r>
                  <w:r>
                    <w:rPr>
                      <w:b/>
                      <w:color w:val="auto"/>
                      <w:sz w:val="24"/>
                      <w:lang w:eastAsia="ru-RU"/>
                    </w:rPr>
                    <w:t xml:space="preserve">ь</w:t>
                  </w:r>
                  <w:r>
                    <w:rPr>
                      <w:b/>
                      <w:color w:val="auto"/>
                      <w:sz w:val="24"/>
                      <w:lang w:eastAsia="ru-RU"/>
                    </w:rPr>
                    <w:t xml:space="preserve">зования </w:t>
                  </w:r>
                  <w:r>
                    <w:rPr>
                      <w:b/>
                      <w:color w:val="auto"/>
                      <w:sz w:val="24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4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b/>
                      <w:color w:val="auto"/>
                      <w:sz w:val="24"/>
                      <w:lang w:eastAsia="ru-RU"/>
                    </w:rPr>
                  </w:pPr>
                  <w:r>
                    <w:rPr>
                      <w:b/>
                      <w:color w:val="auto"/>
                      <w:sz w:val="24"/>
                      <w:lang w:eastAsia="ru-RU"/>
                    </w:rPr>
                    <w:t xml:space="preserve">Необщего пол</w:t>
                  </w:r>
                  <w:r>
                    <w:rPr>
                      <w:b/>
                      <w:color w:val="auto"/>
                      <w:sz w:val="24"/>
                      <w:lang w:eastAsia="ru-RU"/>
                    </w:rPr>
                    <w:t xml:space="preserve">ь</w:t>
                  </w:r>
                  <w:r>
                    <w:rPr>
                      <w:b/>
                      <w:color w:val="auto"/>
                      <w:sz w:val="24"/>
                      <w:lang w:eastAsia="ru-RU"/>
                    </w:rPr>
                    <w:t xml:space="preserve">зования</w:t>
                  </w:r>
                  <w:r>
                    <w:rPr>
                      <w:b/>
                      <w:color w:val="auto"/>
                      <w:sz w:val="24"/>
                      <w:lang w:eastAsia="ru-RU"/>
                    </w:rPr>
                  </w:r>
                </w:p>
              </w:tc>
            </w:tr>
            <w:tr>
              <w:tblPrEx/>
              <w:trPr>
                <w:trHeight w:val="419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Нарушения в содержании пути</w:t>
                  </w:r>
                  <w:r>
                    <w:rPr>
                      <w:color w:val="auto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  <w:t xml:space="preserve">4</w:t>
                  </w:r>
                  <w:r>
                    <w:rPr>
                      <w:color w:val="auto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4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  <w:t xml:space="preserve">23</w:t>
                  </w:r>
                  <w:r>
                    <w:rPr>
                      <w:color w:val="auto"/>
                      <w:lang w:eastAsia="ru-RU"/>
                    </w:rPr>
                  </w:r>
                </w:p>
              </w:tc>
            </w:tr>
            <w:tr>
              <w:tblPrEx/>
              <w:trPr>
                <w:trHeight w:val="425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Нарушения технологии маневровой работы</w:t>
                  </w:r>
                  <w:r>
                    <w:rPr>
                      <w:color w:val="auto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  <w:t xml:space="preserve">13</w:t>
                  </w:r>
                  <w:r>
                    <w:rPr>
                      <w:color w:val="auto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4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  <w:t xml:space="preserve">10</w:t>
                  </w:r>
                  <w:r>
                    <w:rPr>
                      <w:color w:val="auto"/>
                      <w:lang w:eastAsia="ru-RU"/>
                    </w:rPr>
                  </w:r>
                </w:p>
              </w:tc>
            </w:tr>
            <w:tr>
              <w:tblPrEx/>
              <w:trPr>
                <w:trHeight w:val="416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Нарушения правил ремонта подвижного состава</w:t>
                  </w:r>
                  <w:r>
                    <w:rPr>
                      <w:color w:val="auto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  <w:t xml:space="preserve">7</w:t>
                  </w:r>
                  <w:r>
                    <w:rPr>
                      <w:color w:val="auto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4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  <w:t xml:space="preserve">2</w:t>
                  </w:r>
                  <w:r>
                    <w:rPr>
                      <w:color w:val="auto"/>
                      <w:lang w:eastAsia="ru-RU"/>
                    </w:rPr>
                  </w:r>
                </w:p>
              </w:tc>
            </w:tr>
            <w:tr>
              <w:tblPrEx/>
              <w:trPr>
                <w:trHeight w:val="410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Нарушение технологии поездной работы</w:t>
                  </w:r>
                  <w:r>
                    <w:rPr>
                      <w:color w:val="auto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  <w:t xml:space="preserve">1</w:t>
                  </w:r>
                  <w:r>
                    <w:rPr>
                      <w:color w:val="auto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4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</w:r>
                  <w:r>
                    <w:rPr>
                      <w:color w:val="auto"/>
                      <w:lang w:eastAsia="ru-RU"/>
                    </w:rPr>
                  </w:r>
                </w:p>
              </w:tc>
            </w:tr>
            <w:tr>
              <w:tblPrEx/>
              <w:trPr>
                <w:trHeight w:val="415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Наезд на посторонний предмет</w:t>
                  </w:r>
                  <w:r>
                    <w:rPr>
                      <w:color w:val="auto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</w:r>
                  <w:r>
                    <w:rPr>
                      <w:color w:val="auto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4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  <w:t xml:space="preserve">1</w:t>
                  </w:r>
                  <w:r>
                    <w:rPr>
                      <w:color w:val="auto"/>
                      <w:lang w:eastAsia="ru-RU"/>
                    </w:rPr>
                  </w:r>
                </w:p>
              </w:tc>
            </w:tr>
            <w:tr>
              <w:tblPrEx/>
              <w:trPr>
                <w:trHeight w:val="407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ДТП</w:t>
                  </w:r>
                  <w:r>
                    <w:rPr>
                      <w:color w:val="auto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</w:r>
                  <w:r>
                    <w:rPr>
                      <w:color w:val="auto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4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</w:r>
                  <w:r>
                    <w:rPr>
                      <w:color w:val="auto"/>
                      <w:lang w:eastAsia="ru-RU"/>
                    </w:rPr>
                  </w:r>
                </w:p>
              </w:tc>
            </w:tr>
            <w:tr>
              <w:tblPrEx/>
              <w:trPr>
                <w:trHeight w:val="649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Излом оси колёсной пары, литых деталей тележки, диска колеса</w:t>
                  </w:r>
                  <w:r>
                    <w:rPr>
                      <w:color w:val="auto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</w:r>
                  <w:r>
                    <w:rPr>
                      <w:color w:val="auto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4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</w:r>
                  <w:r>
                    <w:rPr>
                      <w:color w:val="auto"/>
                      <w:lang w:eastAsia="ru-RU"/>
                    </w:rPr>
                  </w:r>
                </w:p>
              </w:tc>
            </w:tr>
            <w:tr>
              <w:tblPrEx/>
              <w:trPr>
                <w:trHeight w:val="465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 w:val="24"/>
                      <w:szCs w:val="24"/>
                      <w:lang w:eastAsia="ru-RU"/>
                    </w:rPr>
                  </w:pPr>
                  <w:r>
                    <w:rPr>
                      <w:color w:val="auto"/>
                      <w:sz w:val="24"/>
                      <w:szCs w:val="24"/>
                      <w:lang w:eastAsia="ru-RU"/>
                    </w:rPr>
                    <w:t xml:space="preserve">Внешний фактор</w:t>
                  </w:r>
                  <w:r>
                    <w:rPr>
                      <w:color w:val="auto"/>
                      <w:sz w:val="24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  <w:t xml:space="preserve">1</w:t>
                  </w:r>
                  <w:r>
                    <w:rPr>
                      <w:color w:val="auto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4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</w:r>
                  <w:r>
                    <w:rPr>
                      <w:color w:val="auto"/>
                      <w:lang w:eastAsia="ru-RU"/>
                    </w:rPr>
                  </w:r>
                </w:p>
              </w:tc>
            </w:tr>
            <w:tr>
              <w:tblPrEx/>
              <w:trPr>
                <w:trHeight w:val="415"/>
              </w:trPr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5807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tabs>
                      <w:tab w:val="left" w:pos="2055" w:leader="none"/>
                      <w:tab w:val="center" w:pos="5102" w:leader="none"/>
                    </w:tabs>
                    <w:rPr>
                      <w:color w:val="auto"/>
                      <w:szCs w:val="24"/>
                      <w:lang w:eastAsia="ru-RU"/>
                    </w:rPr>
                  </w:pPr>
                  <w:r>
                    <w:rPr>
                      <w:color w:val="auto"/>
                      <w:szCs w:val="24"/>
                      <w:lang w:eastAsia="ru-RU"/>
                    </w:rPr>
                    <w:t xml:space="preserve">Итого:</w:t>
                  </w:r>
                  <w:r>
                    <w:rPr>
                      <w:color w:val="auto"/>
                      <w:szCs w:val="24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5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  <w:t xml:space="preserve">26</w:t>
                  </w:r>
                  <w:r>
                    <w:rPr>
                      <w:color w:val="auto"/>
                      <w:lang w:eastAsia="ru-RU"/>
                    </w:rPr>
                  </w:r>
                </w:p>
              </w:tc>
              <w:tc>
                <w:tcPr>
                  <w:shd w:val="clear" w:color="auto" w:fill="ffffff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tcW w:w="1984" w:type="dxa"/>
                  <w:vAlign w:val="center"/>
                  <w:textDirection w:val="lrTb"/>
                  <w:noWrap/>
                </w:tcPr>
                <w:p>
                  <w:pPr>
                    <w:ind w:firstLine="0"/>
                    <w:jc w:val="center"/>
                    <w:spacing w:line="240" w:lineRule="auto"/>
                    <w:shd w:val="clear" w:color="auto" w:fill="auto"/>
                    <w:widowControl/>
                    <w:rPr>
                      <w:color w:val="auto"/>
                      <w:lang w:eastAsia="ru-RU"/>
                    </w:rPr>
                  </w:pPr>
                  <w:r>
                    <w:rPr>
                      <w:color w:val="auto"/>
                      <w:lang w:eastAsia="ru-RU"/>
                    </w:rPr>
                    <w:t xml:space="preserve">36</w:t>
                  </w:r>
                  <w:r>
                    <w:rPr>
                      <w:color w:val="auto"/>
                      <w:lang w:eastAsia="ru-RU"/>
                    </w:rPr>
                  </w:r>
                </w:p>
              </w:tc>
            </w:tr>
          </w:tbl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  <w:t xml:space="preserve">Сходы по учётным причинам</w:t>
            </w:r>
            <w:r>
              <w:rPr>
                <w:b/>
                <w:color w:val="auto"/>
                <w:lang w:eastAsia="ru-RU"/>
              </w:rPr>
            </w:r>
          </w:p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/>
                <w:color w:val="auto"/>
                <w:lang w:eastAsia="ru-RU"/>
              </w:rPr>
            </w:pPr>
            <w:r>
              <w:rPr>
                <w:b/>
                <w:color w:val="auto"/>
                <w:lang w:eastAsia="ru-RU"/>
              </w:rPr>
            </w:r>
            <w:r>
              <w:rPr>
                <w:b/>
                <w:color w:val="auto"/>
                <w:lang w:eastAsia="ru-RU"/>
              </w:rPr>
            </w:r>
          </w:p>
        </w:tc>
        <w:tc>
          <w:tcPr>
            <w:tcW w:w="1321" w:type="dxa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236" w:type="dxa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236" w:type="dxa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W w:w="236" w:type="dxa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color w:val="auto"/>
                <w:lang w:eastAsia="ru-RU"/>
              </w:rPr>
            </w:r>
            <w:r>
              <w:rPr>
                <w:color w:val="auto"/>
                <w:lang w:eastAsia="ru-RU"/>
              </w:rPr>
            </w:r>
          </w:p>
        </w:tc>
        <w:tc>
          <w:tcPr>
            <w:gridSpan w:val="6"/>
            <w:tcW w:w="9964" w:type="dxa"/>
            <w:textDirection w:val="lrTb"/>
            <w:noWrap/>
          </w:tcPr>
          <w:p>
            <w:pPr>
              <w:ind w:firstLine="648"/>
              <w:spacing w:line="240" w:lineRule="auto"/>
              <w:shd w:val="clear" w:color="auto" w:fill="auto"/>
              <w:widowControl/>
              <w:rPr>
                <w:color w:val="auto"/>
                <w:lang w:eastAsia="ru-RU"/>
              </w:rPr>
            </w:pPr>
            <w:r>
              <w:rPr>
                <w:bCs/>
                <w:iCs/>
                <w:color w:val="auto"/>
                <w:lang w:eastAsia="ru-RU"/>
              </w:rPr>
              <w:t xml:space="preserve">Отнесены за предприятиями по ремонту подвижного состава по причинам не качественного ремонта подвижного состава организациями, не находящимися на территории ЮФО - вагонное ремонтное депо Уфа ООО «НВК», 2 схода по вине рефрижераторного депо Троицк АО «</w:t>
            </w:r>
            <w:r>
              <w:rPr>
                <w:bCs/>
                <w:iCs/>
                <w:color w:val="auto"/>
                <w:lang w:eastAsia="ru-RU"/>
              </w:rPr>
              <w:t xml:space="preserve">Рефсервис</w:t>
            </w:r>
            <w:r>
              <w:rPr>
                <w:bCs/>
                <w:iCs/>
                <w:color w:val="auto"/>
                <w:lang w:eastAsia="ru-RU"/>
              </w:rPr>
              <w:t xml:space="preserve">», Мичуринский локомот</w:t>
            </w:r>
            <w:r>
              <w:rPr>
                <w:bCs/>
                <w:iCs/>
                <w:color w:val="auto"/>
                <w:lang w:eastAsia="ru-RU"/>
              </w:rPr>
              <w:t xml:space="preserve">и</w:t>
            </w:r>
            <w:r>
              <w:rPr>
                <w:bCs/>
                <w:iCs/>
                <w:color w:val="auto"/>
                <w:lang w:eastAsia="ru-RU"/>
              </w:rPr>
              <w:t xml:space="preserve">воремонтный завод АО «</w:t>
            </w:r>
            <w:r>
              <w:rPr>
                <w:bCs/>
                <w:iCs/>
                <w:color w:val="auto"/>
                <w:lang w:eastAsia="ru-RU"/>
              </w:rPr>
              <w:t xml:space="preserve">Милорем</w:t>
            </w:r>
            <w:r>
              <w:rPr>
                <w:bCs/>
                <w:iCs/>
                <w:color w:val="auto"/>
                <w:lang w:eastAsia="ru-RU"/>
              </w:rPr>
              <w:t xml:space="preserve">», вагоноремонтный завод Пермь ООО НВК, ВРД Елец АО «ОМК Стальной путь.</w:t>
            </w:r>
            <w:r>
              <w:rPr>
                <w:color w:val="auto"/>
                <w:lang w:eastAsia="ru-RU"/>
              </w:rPr>
            </w:r>
          </w:p>
        </w:tc>
        <w:tc>
          <w:tcPr>
            <w:tcW w:w="1321" w:type="dxa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236" w:type="dxa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236" w:type="dxa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W w:w="236" w:type="dxa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gridSpan w:val="6"/>
            <w:tcW w:w="9964" w:type="dxa"/>
            <w:textDirection w:val="lrTb"/>
            <w:noWrap/>
          </w:tcPr>
          <w:p>
            <w:pPr>
              <w:ind w:firstLine="0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1321" w:type="dxa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236" w:type="dxa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W w:w="236" w:type="dxa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</w:tr>
    </w:tbl>
    <w:p>
      <w:pPr>
        <w:ind w:left="1211" w:firstLine="0"/>
        <w:jc w:val="center"/>
        <w:spacing w:line="240" w:lineRule="auto"/>
        <w:shd w:val="clear" w:color="auto" w:fill="auto"/>
        <w:widowControl/>
        <w:tabs>
          <w:tab w:val="left" w:pos="2055" w:leader="none"/>
          <w:tab w:val="center" w:pos="5102" w:leader="none"/>
        </w:tabs>
        <w:rPr>
          <w:b/>
          <w:color w:val="auto"/>
          <w:lang w:eastAsia="ru-RU"/>
        </w:rPr>
      </w:pPr>
      <w:r>
        <w:rPr>
          <w:b/>
          <w:color w:val="auto"/>
          <w:lang w:eastAsia="ru-RU"/>
        </w:rPr>
        <w:t xml:space="preserve">Столкновения  на железнодорожных переездах</w:t>
      </w:r>
      <w:r>
        <w:rPr>
          <w:b/>
          <w:color w:val="auto"/>
          <w:lang w:eastAsia="ru-RU"/>
        </w:rPr>
      </w:r>
    </w:p>
    <w:p>
      <w:pPr>
        <w:ind w:firstLine="0"/>
        <w:jc w:val="left"/>
        <w:spacing w:line="240" w:lineRule="auto"/>
        <w:shd w:val="clear" w:color="auto" w:fill="auto"/>
        <w:widowControl/>
        <w:tabs>
          <w:tab w:val="left" w:pos="2055" w:leader="none"/>
          <w:tab w:val="center" w:pos="5102" w:leader="none"/>
        </w:tabs>
        <w:rPr>
          <w:color w:val="auto"/>
          <w:lang w:eastAsia="ru-RU"/>
        </w:rPr>
      </w:pPr>
      <w:r>
        <w:rPr>
          <w:color w:val="auto"/>
          <w:lang w:eastAsia="ru-RU"/>
        </w:rPr>
      </w:r>
      <w:r>
        <w:rPr>
          <w:color w:val="auto"/>
          <w:lang w:eastAsia="ru-RU"/>
        </w:rPr>
      </w:r>
    </w:p>
    <w:tbl>
      <w:tblPr>
        <w:tblW w:w="921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3"/>
        <w:gridCol w:w="709"/>
        <w:gridCol w:w="709"/>
        <w:gridCol w:w="708"/>
        <w:gridCol w:w="709"/>
        <w:gridCol w:w="709"/>
        <w:gridCol w:w="850"/>
        <w:gridCol w:w="848"/>
        <w:gridCol w:w="1275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Субъекты ж/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д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  <w:t xml:space="preserve"> транспорта</w:t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r>
          </w:p>
        </w:tc>
        <w:tc>
          <w:tcPr>
            <w:gridSpan w:val="8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517" w:type="dxa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bCs/>
                <w:iCs/>
                <w:color w:val="auto"/>
                <w:sz w:val="24"/>
                <w:szCs w:val="24"/>
                <w:lang w:eastAsia="ru-RU"/>
              </w:rPr>
            </w:pPr>
            <w:r>
              <w:rPr>
                <w:bCs/>
                <w:iCs/>
                <w:color w:val="auto"/>
                <w:sz w:val="24"/>
                <w:szCs w:val="24"/>
                <w:lang w:eastAsia="ru-RU"/>
              </w:rPr>
            </w:r>
            <w:r>
              <w:rPr>
                <w:bCs/>
                <w:iCs/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b/>
                <w:color w:val="auto"/>
                <w:sz w:val="20"/>
                <w:szCs w:val="20"/>
                <w:lang w:eastAsia="ru-RU"/>
              </w:rPr>
              <w:t xml:space="preserve">Столкновений на переездах</w:t>
            </w:r>
            <w:r>
              <w:rPr>
                <w:b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b/>
                <w:color w:val="auto"/>
                <w:sz w:val="20"/>
                <w:szCs w:val="20"/>
                <w:lang w:eastAsia="ru-RU"/>
              </w:rPr>
              <w:t xml:space="preserve">Погибших в результате столкновений</w:t>
            </w:r>
            <w:r>
              <w:rPr>
                <w:b/>
                <w:color w:val="auto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3" w:type="dxa"/>
            <w:vAlign w:val="center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b/>
                <w:color w:val="auto"/>
                <w:sz w:val="20"/>
                <w:szCs w:val="20"/>
                <w:lang w:eastAsia="ru-RU"/>
              </w:rPr>
            </w:pPr>
            <w:r>
              <w:rPr>
                <w:b/>
                <w:color w:val="auto"/>
                <w:sz w:val="20"/>
                <w:szCs w:val="20"/>
                <w:lang w:eastAsia="ru-RU"/>
              </w:rPr>
              <w:t xml:space="preserve">Здоровью</w:t>
            </w:r>
            <w:r>
              <w:rPr>
                <w:b/>
                <w:color w:val="auto"/>
                <w:sz w:val="20"/>
                <w:szCs w:val="20"/>
                <w:lang w:eastAsia="ru-RU"/>
              </w:rPr>
              <w:t xml:space="preserve"> которых причинён вред</w:t>
            </w:r>
            <w:r>
              <w:rPr>
                <w:b/>
                <w:color w:val="auto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2023</w:t>
            </w:r>
            <w:r>
              <w:rPr>
                <w:color w:val="auto"/>
                <w:sz w:val="16"/>
                <w:szCs w:val="16"/>
                <w:lang w:eastAsia="ru-RU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2024</w:t>
            </w:r>
            <w:r>
              <w:rPr>
                <w:color w:val="auto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709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2023</w:t>
            </w:r>
            <w:r>
              <w:rPr>
                <w:color w:val="auto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850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2024</w:t>
            </w:r>
            <w:r>
              <w:rPr>
                <w:color w:val="auto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848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2023</w:t>
            </w:r>
            <w:r>
              <w:rPr>
                <w:color w:val="auto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2024</w:t>
            </w:r>
            <w:r>
              <w:rPr>
                <w:color w:val="auto"/>
                <w:sz w:val="16"/>
                <w:szCs w:val="16"/>
                <w:lang w:eastAsia="ru-RU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r>
            <w:r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общ</w:t>
            </w:r>
            <w:r>
              <w:rPr>
                <w:color w:val="auto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необщ</w:t>
            </w:r>
            <w:r>
              <w:rPr>
                <w:color w:val="auto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70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общ</w:t>
            </w:r>
            <w:r>
              <w:rPr>
                <w:color w:val="auto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  <w:t xml:space="preserve">необщ</w:t>
            </w:r>
            <w:r>
              <w:rPr>
                <w:color w:val="auto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709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</w:r>
            <w:r>
              <w:rPr>
                <w:color w:val="auto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850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</w:r>
            <w:r>
              <w:rPr>
                <w:color w:val="auto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auto" w:sz="4" w:space="0"/>
              <w:right w:val="single" w:color="000000" w:sz="4" w:space="0"/>
            </w:tcBorders>
            <w:tcW w:w="848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</w:r>
            <w:r>
              <w:rPr>
                <w:color w:val="auto"/>
                <w:sz w:val="16"/>
                <w:szCs w:val="16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left"/>
              <w:spacing w:line="240" w:lineRule="auto"/>
              <w:shd w:val="clear" w:color="auto" w:fill="auto"/>
              <w:widowControl/>
              <w:rPr>
                <w:color w:val="auto"/>
                <w:sz w:val="16"/>
                <w:szCs w:val="16"/>
                <w:lang w:eastAsia="ru-RU"/>
              </w:rPr>
            </w:pPr>
            <w:r>
              <w:rPr>
                <w:color w:val="auto"/>
                <w:sz w:val="16"/>
                <w:szCs w:val="16"/>
                <w:lang w:eastAsia="ru-RU"/>
              </w:rPr>
            </w:r>
            <w:r>
              <w:rPr>
                <w:color w:val="auto"/>
                <w:sz w:val="16"/>
                <w:szCs w:val="16"/>
                <w:lang w:eastAsia="ru-RU"/>
              </w:rPr>
            </w:r>
          </w:p>
        </w:tc>
      </w:tr>
      <w:tr>
        <w:tblPrEx/>
        <w:trPr>
          <w:trHeight w:val="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Северо-Кавказская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18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0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70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15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1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7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1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5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2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Приволжская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14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1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70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15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0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4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1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2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2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Крымская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2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0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70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bCs/>
                <w:color w:val="auto"/>
                <w:sz w:val="24"/>
                <w:szCs w:val="24"/>
                <w:lang w:eastAsia="ru-RU"/>
              </w:rPr>
              <w:t xml:space="preserve">2</w:t>
            </w:r>
            <w:r>
              <w:rPr>
                <w:bCs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bCs/>
                <w:color w:val="auto"/>
                <w:sz w:val="24"/>
                <w:szCs w:val="24"/>
                <w:lang w:eastAsia="ru-RU"/>
              </w:rPr>
              <w:t xml:space="preserve">0</w:t>
            </w:r>
            <w:r>
              <w:rPr>
                <w:bCs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4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1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0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4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Новороссия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2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0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auto" w:sz="4" w:space="0"/>
            </w:tcBorders>
            <w:tcW w:w="70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bCs/>
                <w:color w:val="auto"/>
                <w:sz w:val="24"/>
                <w:szCs w:val="24"/>
                <w:lang w:eastAsia="ru-RU"/>
              </w:rPr>
              <w:t xml:space="preserve">5</w:t>
            </w:r>
            <w:r>
              <w:rPr>
                <w:bCs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bCs/>
                <w:color w:val="auto"/>
                <w:sz w:val="24"/>
                <w:szCs w:val="24"/>
                <w:lang w:eastAsia="ru-RU"/>
              </w:rPr>
            </w:pPr>
            <w:r>
              <w:rPr>
                <w:bCs/>
                <w:color w:val="auto"/>
                <w:sz w:val="24"/>
                <w:szCs w:val="24"/>
                <w:lang w:eastAsia="ru-RU"/>
              </w:rPr>
              <w:t xml:space="preserve">1</w:t>
            </w:r>
            <w:r>
              <w:rPr>
                <w:bCs/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0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5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0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40" w:lineRule="auto"/>
              <w:shd w:val="clear" w:color="auto" w:fill="auto"/>
              <w:widowControl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color w:val="auto"/>
                <w:sz w:val="24"/>
                <w:szCs w:val="24"/>
                <w:lang w:eastAsia="ru-RU"/>
              </w:rPr>
              <w:t xml:space="preserve">8</w:t>
            </w:r>
            <w:r>
              <w:rPr>
                <w:color w:val="auto"/>
                <w:sz w:val="24"/>
                <w:szCs w:val="24"/>
                <w:lang w:eastAsia="ru-RU"/>
              </w:rPr>
            </w:r>
          </w:p>
        </w:tc>
      </w:tr>
    </w:tbl>
    <w:p>
      <w:pPr>
        <w:ind w:left="1211" w:firstLine="0"/>
        <w:spacing w:line="240" w:lineRule="auto"/>
        <w:shd w:val="clear" w:color="auto" w:fill="auto"/>
        <w:widowControl/>
        <w:rPr>
          <w:color w:val="auto"/>
          <w:lang w:eastAsia="ru-RU"/>
        </w:rPr>
      </w:pPr>
      <w:r>
        <w:rPr>
          <w:color w:val="auto"/>
          <w:lang w:eastAsia="ru-RU"/>
        </w:rPr>
      </w:r>
      <w:r>
        <w:rPr>
          <w:color w:val="auto"/>
          <w:lang w:eastAsia="ru-RU"/>
        </w:rPr>
      </w:r>
    </w:p>
    <w:p>
      <w:pPr>
        <w:ind w:firstLine="851"/>
        <w:spacing w:line="240" w:lineRule="auto"/>
        <w:shd w:val="clear" w:color="auto" w:fill="auto"/>
        <w:widowControl/>
        <w:tabs>
          <w:tab w:val="left" w:pos="8385" w:leader="none"/>
        </w:tabs>
        <w:rPr>
          <w:color w:val="auto"/>
          <w:sz w:val="16"/>
          <w:szCs w:val="16"/>
          <w:lang w:eastAsia="ru-RU"/>
        </w:rPr>
      </w:pPr>
      <w:r>
        <w:rPr>
          <w:color w:val="auto"/>
          <w:sz w:val="16"/>
          <w:szCs w:val="16"/>
          <w:lang w:eastAsia="ru-RU"/>
        </w:rPr>
      </w:r>
      <w:r>
        <w:rPr>
          <w:color w:val="auto"/>
          <w:sz w:val="16"/>
          <w:szCs w:val="16"/>
          <w:lang w:eastAsia="ru-RU"/>
        </w:rPr>
      </w:r>
    </w:p>
    <w:p>
      <w:pPr>
        <w:ind w:firstLine="851"/>
        <w:spacing w:line="240" w:lineRule="auto"/>
        <w:shd w:val="clear" w:color="auto" w:fill="ffffff" w:themeFill="background1"/>
        <w:widowControl/>
        <w:rPr>
          <w:bCs/>
          <w:color w:val="auto"/>
        </w:rPr>
      </w:pPr>
      <w:r>
        <w:rPr>
          <w:bCs/>
          <w:color w:val="auto"/>
        </w:rPr>
        <w:t xml:space="preserve">В рамках проведения комиссионных осмотров железнодорожных переездов с 01.04.2024 г. по 01.07.2024 г</w:t>
      </w:r>
      <w:r>
        <w:rPr>
          <w:bCs/>
          <w:color w:val="auto"/>
        </w:rPr>
        <w:t xml:space="preserve">.о</w:t>
      </w:r>
      <w:r>
        <w:rPr>
          <w:bCs/>
          <w:color w:val="auto"/>
        </w:rPr>
        <w:t xml:space="preserve">смотрено1073 железнодорожных переезда общего и необщего пользования, в том числе на Северо-Кавказской железной дороге – 349, на Приволжской– 258, на Крымской– 86, ФГУП «Железные дороги </w:t>
      </w:r>
      <w:r>
        <w:rPr>
          <w:bCs/>
          <w:color w:val="auto"/>
        </w:rPr>
        <w:t xml:space="preserve">Новоро</w:t>
      </w:r>
      <w:r>
        <w:rPr>
          <w:bCs/>
          <w:color w:val="auto"/>
        </w:rPr>
        <w:t xml:space="preserve">с</w:t>
      </w:r>
      <w:r>
        <w:rPr>
          <w:bCs/>
          <w:color w:val="auto"/>
        </w:rPr>
        <w:t xml:space="preserve">сии</w:t>
      </w:r>
      <w:r>
        <w:rPr>
          <w:bCs/>
          <w:color w:val="auto"/>
        </w:rPr>
        <w:t xml:space="preserve">» - 380. Выявлено3028нарушений. Юридическим лицам объявлено 19 предо</w:t>
      </w:r>
      <w:r>
        <w:rPr>
          <w:bCs/>
          <w:color w:val="auto"/>
        </w:rPr>
        <w:t xml:space="preserve">с</w:t>
      </w:r>
      <w:r>
        <w:rPr>
          <w:bCs/>
          <w:color w:val="auto"/>
        </w:rPr>
        <w:t xml:space="preserve">тережений о недопустимости нарушения обязательных требований.</w:t>
      </w:r>
      <w:r>
        <w:rPr>
          <w:bCs/>
          <w:color w:val="auto"/>
        </w:rPr>
      </w:r>
    </w:p>
    <w:p>
      <w:pPr>
        <w:ind w:firstLine="851"/>
        <w:jc w:val="center"/>
        <w:shd w:val="clear" w:color="auto" w:fill="ffffff" w:themeFill="background1"/>
        <w:rPr>
          <w:b/>
        </w:rPr>
      </w:pPr>
      <w:r>
        <w:rPr>
          <w:b/>
        </w:rPr>
      </w:r>
      <w:r>
        <w:rPr>
          <w:b/>
        </w:rPr>
      </w:r>
    </w:p>
    <w:p>
      <w:pPr>
        <w:contextualSpacing/>
        <w:ind w:firstLine="851"/>
        <w:spacing w:line="240" w:lineRule="auto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</w:p>
    <w:p>
      <w:pPr>
        <w:pStyle w:val="938"/>
        <w:numPr>
          <w:ilvl w:val="0"/>
          <w:numId w:val="4"/>
        </w:numPr>
        <w:ind w:left="0" w:firstLine="652"/>
        <w:jc w:val="center"/>
        <w:spacing w:before="0" w:after="0" w:line="240" w:lineRule="auto"/>
        <w:shd w:val="clear" w:color="auto" w:fill="auto"/>
        <w:rPr>
          <w:i w:val="0"/>
          <w:color w:val="auto"/>
        </w:rPr>
      </w:pPr>
      <w:r>
        <w:rPr>
          <w:i w:val="0"/>
          <w:color w:val="auto"/>
        </w:rPr>
        <w:t xml:space="preserve">Руководство по соблюдению обязательных требований</w:t>
      </w:r>
      <w:r>
        <w:rPr>
          <w:i w:val="0"/>
          <w:color w:val="auto"/>
        </w:rPr>
      </w:r>
    </w:p>
    <w:p>
      <w:pPr>
        <w:pStyle w:val="938"/>
        <w:ind w:firstLine="652"/>
        <w:jc w:val="center"/>
        <w:spacing w:before="0" w:after="0" w:line="240" w:lineRule="auto"/>
        <w:shd w:val="clear" w:color="auto" w:fill="auto"/>
        <w:rPr>
          <w:i w:val="0"/>
          <w:color w:val="auto"/>
        </w:rPr>
      </w:pPr>
      <w:r>
        <w:rPr>
          <w:i w:val="0"/>
          <w:color w:val="auto"/>
        </w:rPr>
        <w:t xml:space="preserve">(«как делать нужно»).</w:t>
      </w:r>
      <w:r>
        <w:rPr>
          <w:i w:val="0"/>
          <w:color w:val="auto"/>
        </w:rPr>
      </w:r>
    </w:p>
    <w:p>
      <w:pPr>
        <w:pStyle w:val="938"/>
        <w:ind w:firstLine="652"/>
        <w:jc w:val="center"/>
        <w:spacing w:before="0" w:after="0" w:line="240" w:lineRule="auto"/>
        <w:shd w:val="clear" w:color="auto" w:fill="auto"/>
        <w:rPr>
          <w:i w:val="0"/>
          <w:color w:val="auto"/>
        </w:rPr>
      </w:pPr>
      <w:r>
        <w:rPr>
          <w:i w:val="0"/>
          <w:color w:val="auto"/>
        </w:rPr>
      </w:r>
      <w:r>
        <w:rPr>
          <w:i w:val="0"/>
          <w:color w:val="auto"/>
        </w:rPr>
      </w:r>
    </w:p>
    <w:p>
      <w:pPr>
        <w:spacing w:line="240" w:lineRule="auto"/>
        <w:shd w:val="clear" w:color="auto" w:fill="auto"/>
        <w:rPr>
          <w:color w:val="auto"/>
        </w:rPr>
      </w:pPr>
      <w:r>
        <w:rPr>
          <w:color w:val="auto"/>
        </w:rPr>
        <w:t xml:space="preserve">Владельцам путей общего и необщего пользования необходимо помнить о ежегодных комиссионных обследованиях железнодорожных переездов. В соотве</w:t>
      </w:r>
      <w:r>
        <w:rPr>
          <w:color w:val="auto"/>
        </w:rPr>
        <w:t xml:space="preserve">т</w:t>
      </w:r>
      <w:r>
        <w:rPr>
          <w:color w:val="auto"/>
        </w:rPr>
        <w:t xml:space="preserve">ствии с требованиями пункта 4 Условий эксплуатации железнодорожных перее</w:t>
      </w:r>
      <w:r>
        <w:rPr>
          <w:color w:val="auto"/>
        </w:rPr>
        <w:t xml:space="preserve">з</w:t>
      </w:r>
      <w:r>
        <w:rPr>
          <w:color w:val="auto"/>
        </w:rPr>
        <w:t xml:space="preserve">дов, утвержденных приказом Минтранса Российской Федерации от 05.10.2022 г</w:t>
      </w:r>
      <w:r>
        <w:rPr>
          <w:color w:val="auto"/>
        </w:rPr>
        <w:t xml:space="preserve">о</w:t>
      </w:r>
      <w:r>
        <w:rPr>
          <w:color w:val="auto"/>
        </w:rPr>
        <w:t xml:space="preserve">да №402 в период с 01 апреля по 01 июля на железнодорожном транспорте должно проводиться комиссионное обследование железнодорожных переездов владельц</w:t>
      </w:r>
      <w:r>
        <w:rPr>
          <w:color w:val="auto"/>
        </w:rPr>
        <w:t xml:space="preserve">а</w:t>
      </w:r>
      <w:r>
        <w:rPr>
          <w:color w:val="auto"/>
        </w:rPr>
        <w:t xml:space="preserve">ми инфраструктуры железнодорожного транспорта общего пользования или  вл</w:t>
      </w:r>
      <w:r>
        <w:rPr>
          <w:color w:val="auto"/>
        </w:rPr>
        <w:t xml:space="preserve">а</w:t>
      </w:r>
      <w:r>
        <w:rPr>
          <w:color w:val="auto"/>
        </w:rPr>
        <w:t xml:space="preserve">дельцами железнодорожных путей необщего пользования. О предстоящей прове</w:t>
      </w:r>
      <w:r>
        <w:rPr>
          <w:color w:val="auto"/>
        </w:rPr>
        <w:t xml:space="preserve">р</w:t>
      </w:r>
      <w:r>
        <w:rPr>
          <w:color w:val="auto"/>
        </w:rPr>
        <w:t xml:space="preserve">ке информируется Федеральная служба по надзору в сфере транспорта, представ</w:t>
      </w:r>
      <w:r>
        <w:rPr>
          <w:color w:val="auto"/>
        </w:rPr>
        <w:t xml:space="preserve">и</w:t>
      </w:r>
      <w:r>
        <w:rPr>
          <w:color w:val="auto"/>
        </w:rPr>
        <w:t xml:space="preserve">тели владельца участка автомобильной дороги, пересекающего обследуемый ж</w:t>
      </w:r>
      <w:r>
        <w:rPr>
          <w:color w:val="auto"/>
        </w:rPr>
        <w:t xml:space="preserve">е</w:t>
      </w:r>
      <w:r>
        <w:rPr>
          <w:color w:val="auto"/>
        </w:rPr>
        <w:t xml:space="preserve">лезнодорожный переезд, представители органов исполнительной власти соотве</w:t>
      </w:r>
      <w:r>
        <w:rPr>
          <w:color w:val="auto"/>
        </w:rPr>
        <w:t xml:space="preserve">т</w:t>
      </w:r>
      <w:r>
        <w:rPr>
          <w:color w:val="auto"/>
        </w:rPr>
        <w:t xml:space="preserve">ствующих субъектов Российской Федерации и (или) местного самоуправления, представители пассажирских автотранспортных предприятий, которые при нео</w:t>
      </w:r>
      <w:r>
        <w:rPr>
          <w:color w:val="auto"/>
        </w:rPr>
        <w:t xml:space="preserve">б</w:t>
      </w:r>
      <w:r>
        <w:rPr>
          <w:color w:val="auto"/>
        </w:rPr>
        <w:t xml:space="preserve">ходимости принимают участие в комиссионном обследовании.</w:t>
      </w:r>
      <w:r>
        <w:rPr>
          <w:color w:val="auto"/>
        </w:rPr>
      </w:r>
    </w:p>
    <w:p>
      <w:pPr>
        <w:pStyle w:val="927"/>
        <w:jc w:val="both"/>
        <w:spacing w:before="0" w:after="0" w:line="240" w:lineRule="auto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Для обеспечения безопасности движения, в соответствии с Правилами те</w:t>
      </w:r>
      <w:r>
        <w:rPr>
          <w:b w:val="0"/>
          <w:bCs w:val="0"/>
          <w:color w:val="auto"/>
        </w:rPr>
        <w:t xml:space="preserve">х</w:t>
      </w:r>
      <w:r>
        <w:rPr>
          <w:b w:val="0"/>
          <w:bCs w:val="0"/>
          <w:color w:val="auto"/>
        </w:rPr>
        <w:t xml:space="preserve">нической эксплуатации железных дорог РФ, утв. приказом Минтранса России от 23.06.2022 г. №250, а так же иных нормативных документов владельцы путей н</w:t>
      </w:r>
      <w:r>
        <w:rPr>
          <w:b w:val="0"/>
          <w:bCs w:val="0"/>
          <w:color w:val="auto"/>
        </w:rPr>
        <w:t xml:space="preserve">е</w:t>
      </w:r>
      <w:r>
        <w:rPr>
          <w:b w:val="0"/>
          <w:bCs w:val="0"/>
          <w:color w:val="auto"/>
        </w:rPr>
        <w:t xml:space="preserve">общего пользования должны содержать в технически исправном состоянии свою железнодорожные пути необщего пользования.</w:t>
      </w:r>
      <w:r>
        <w:rPr>
          <w:b w:val="0"/>
          <w:bCs w:val="0"/>
          <w:color w:val="auto"/>
        </w:rPr>
      </w:r>
    </w:p>
    <w:p>
      <w:pPr>
        <w:pStyle w:val="945"/>
        <w:ind w:firstLine="652"/>
        <w:jc w:val="both"/>
      </w:pPr>
      <w:r>
        <w:rPr>
          <w:bCs/>
        </w:rPr>
        <w:t xml:space="preserve">В соответствии с требованиями ст.15 Федерального закона от 24.11.1995г. №181-ФЗ «О социальной защите инвалидов в Российской Федерации» </w:t>
      </w:r>
      <w:r>
        <w:t xml:space="preserve">организ</w:t>
      </w:r>
      <w:r>
        <w:t xml:space="preserve">а</w:t>
      </w:r>
      <w:r>
        <w:t xml:space="preserve">ции независимо от их организационно-правовых форм обеспечивают доступ для пассажиров из числа инвалидов (включая инвалидов, использующих кресла-коляски и собак-проводников) к объектам железнодорожной инфраструктуры (в</w:t>
      </w:r>
      <w:r>
        <w:t xml:space="preserve">о</w:t>
      </w:r>
      <w:r>
        <w:t xml:space="preserve">кзалы, платформы остановочных площадок) и железнодорожному подвижному составу. </w:t>
      </w:r>
      <w:r/>
    </w:p>
    <w:p>
      <w:pPr>
        <w:pStyle w:val="945"/>
        <w:ind w:firstLine="652"/>
        <w:jc w:val="both"/>
      </w:pPr>
      <w:r>
        <w:t xml:space="preserve">В случаях, если существующие объекты транспортной инфраструктуры н</w:t>
      </w:r>
      <w:r>
        <w:t xml:space="preserve">е</w:t>
      </w:r>
      <w:r>
        <w:t xml:space="preserve">возможно полностью приспособить с учетом потребностей инвалидов, собстве</w:t>
      </w:r>
      <w:r>
        <w:t xml:space="preserve">н</w:t>
      </w:r>
      <w:r>
        <w:t xml:space="preserve">ники этих объектов до их реконструкции или капитального ремонта должны пр</w:t>
      </w:r>
      <w:r>
        <w:t xml:space="preserve">и</w:t>
      </w:r>
      <w:r>
        <w:t xml:space="preserve">нимать согласованные с одним из общественных объединений инвалидов, осущ</w:t>
      </w:r>
      <w:r>
        <w:t xml:space="preserve">е</w:t>
      </w:r>
      <w:r>
        <w:t xml:space="preserve">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</w:t>
      </w:r>
      <w:r>
        <w:t xml:space="preserve">в</w:t>
      </w:r>
      <w:r>
        <w:t xml:space="preserve">ления услуги.</w:t>
      </w:r>
      <w:r/>
    </w:p>
    <w:p>
      <w:pPr>
        <w:spacing w:line="240" w:lineRule="auto"/>
        <w:rPr>
          <w:rFonts w:eastAsia="Calibri"/>
        </w:rPr>
      </w:pPr>
      <w:r>
        <w:rPr>
          <w:rFonts w:eastAsia="Calibri"/>
        </w:rPr>
        <w:t xml:space="preserve">На контролируемых лиц, которые подали уведомления о начале осуществл</w:t>
      </w:r>
      <w:r>
        <w:rPr>
          <w:rFonts w:eastAsia="Calibri"/>
        </w:rPr>
        <w:t xml:space="preserve">е</w:t>
      </w:r>
      <w:r>
        <w:rPr>
          <w:rFonts w:eastAsia="Calibri"/>
        </w:rPr>
        <w:t xml:space="preserve">ния определенных видов деятельности, в соответствии с </w:t>
      </w:r>
      <w:hyperlink r:id="rId15" w:tooltip="garantf1://12064247.86" w:history="1">
        <w:r>
          <w:rPr>
            <w:rFonts w:eastAsia="Calibri"/>
          </w:rPr>
          <w:t xml:space="preserve">частями 6</w:t>
        </w:r>
      </w:hyperlink>
      <w:r>
        <w:rPr>
          <w:rFonts w:eastAsia="Calibri"/>
        </w:rPr>
        <w:t xml:space="preserve"> и 7 ст.8 Фед</w:t>
      </w:r>
      <w:r>
        <w:rPr>
          <w:rFonts w:eastAsia="Calibri"/>
        </w:rPr>
        <w:t xml:space="preserve">е</w:t>
      </w:r>
      <w:r>
        <w:rPr>
          <w:rFonts w:eastAsia="Calibri"/>
        </w:rPr>
        <w:t xml:space="preserve">рального закона № 294-ФЗ возлагается обязанность сообщать об изменении места </w:t>
      </w:r>
      <w:r>
        <w:rPr>
          <w:rFonts w:eastAsia="Calibri"/>
        </w:rPr>
        <w:t xml:space="preserve">фактического осуществления деятельности или прекращение заявленного вида деятельности. Данные сведения направляются в таком же порядке, как и при под</w:t>
      </w:r>
      <w:r>
        <w:rPr>
          <w:rFonts w:eastAsia="Calibri"/>
        </w:rPr>
        <w:t xml:space="preserve">а</w:t>
      </w:r>
      <w:r>
        <w:rPr>
          <w:rFonts w:eastAsia="Calibri"/>
        </w:rPr>
        <w:t xml:space="preserve">че уведомления, через </w:t>
      </w:r>
      <w:r>
        <w:rPr>
          <w:rFonts w:eastAsia="Calibri"/>
        </w:rPr>
        <w:t xml:space="preserve">Госуслуги</w:t>
      </w:r>
      <w:r>
        <w:rPr>
          <w:rFonts w:eastAsia="Calibri"/>
        </w:rPr>
        <w:t xml:space="preserve">. </w:t>
      </w:r>
      <w:r>
        <w:rPr>
          <w:rFonts w:eastAsia="Calibri"/>
        </w:rPr>
      </w:r>
    </w:p>
    <w:p>
      <w:pPr>
        <w:spacing w:line="240" w:lineRule="auto"/>
        <w:rPr>
          <w:rFonts w:eastAsia="Calibri"/>
        </w:rPr>
      </w:pPr>
      <w:r>
        <w:rPr>
          <w:rFonts w:eastAsia="Calibri"/>
        </w:rPr>
        <w:t xml:space="preserve">Сведения об изменении места жительства индивидуального предпринимат</w:t>
      </w:r>
      <w:r>
        <w:rPr>
          <w:rFonts w:eastAsia="Calibri"/>
        </w:rPr>
        <w:t xml:space="preserve">е</w:t>
      </w:r>
      <w:r>
        <w:rPr>
          <w:rFonts w:eastAsia="Calibri"/>
        </w:rPr>
        <w:t xml:space="preserve">ля, изменении юридического адреса, реорганизации юридического лица обновл</w:t>
      </w:r>
      <w:r>
        <w:rPr>
          <w:rFonts w:eastAsia="Calibri"/>
        </w:rPr>
        <w:t xml:space="preserve">я</w:t>
      </w:r>
      <w:r>
        <w:rPr>
          <w:rFonts w:eastAsia="Calibri"/>
        </w:rPr>
        <w:t xml:space="preserve">ются в ЕРВК в автоматическом режиме.</w:t>
      </w:r>
      <w:r>
        <w:rPr>
          <w:rFonts w:eastAsia="Calibri"/>
        </w:rPr>
      </w:r>
    </w:p>
    <w:p>
      <w:pPr>
        <w:spacing w:line="240" w:lineRule="auto"/>
        <w:rPr>
          <w:rFonts w:eastAsia="Calibri"/>
        </w:rPr>
      </w:pPr>
      <w:r>
        <w:rPr>
          <w:rFonts w:eastAsia="Calibri"/>
        </w:rPr>
        <w:t xml:space="preserve">Согласно </w:t>
      </w:r>
      <w:r>
        <w:rPr>
          <w:rFonts w:eastAsia="Calibri"/>
        </w:rPr>
        <w:t xml:space="preserve">ч</w:t>
      </w:r>
      <w:r>
        <w:rPr>
          <w:rFonts w:eastAsia="Calibri"/>
        </w:rPr>
        <w:t xml:space="preserve">. 9 ст. 8 Федерального закона № 294-ФЗ юридические лица, инд</w:t>
      </w:r>
      <w:r>
        <w:rPr>
          <w:rFonts w:eastAsia="Calibri"/>
        </w:rPr>
        <w:t xml:space="preserve">и</w:t>
      </w:r>
      <w:r>
        <w:rPr>
          <w:rFonts w:eastAsia="Calibri"/>
        </w:rPr>
        <w:t xml:space="preserve">видуальные предприниматели, осуществляющие предусмотренные виды деятел</w:t>
      </w:r>
      <w:r>
        <w:rPr>
          <w:rFonts w:eastAsia="Calibri"/>
        </w:rPr>
        <w:t xml:space="preserve">ь</w:t>
      </w:r>
      <w:r>
        <w:rPr>
          <w:rFonts w:eastAsia="Calibri"/>
        </w:rPr>
        <w:t xml:space="preserve">ности,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</w:t>
      </w:r>
      <w:r>
        <w:rPr>
          <w:rFonts w:eastAsia="Calibri"/>
        </w:rPr>
        <w:t xml:space="preserve">т</w:t>
      </w:r>
      <w:r>
        <w:rPr>
          <w:rFonts w:eastAsia="Calibri"/>
        </w:rPr>
        <w:t xml:space="preserve">вии с законодательством Российской Федерации.</w:t>
      </w:r>
      <w:r>
        <w:rPr>
          <w:rFonts w:eastAsia="Calibri"/>
        </w:rPr>
      </w:r>
    </w:p>
    <w:p>
      <w:pPr>
        <w:pStyle w:val="927"/>
        <w:jc w:val="both"/>
        <w:spacing w:before="0" w:after="0" w:line="240" w:lineRule="auto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</w:r>
      <w:r>
        <w:rPr>
          <w:b w:val="0"/>
          <w:bCs w:val="0"/>
          <w:color w:val="auto"/>
        </w:rPr>
      </w:r>
    </w:p>
    <w:p>
      <w:pPr>
        <w:ind w:firstLine="0"/>
        <w:jc w:val="center"/>
        <w:spacing w:line="240" w:lineRule="auto"/>
        <w:shd w:val="clear" w:color="auto" w:fill="auto"/>
        <w:tabs>
          <w:tab w:val="left" w:pos="1134" w:leader="none"/>
        </w:tabs>
        <w:rPr>
          <w:b/>
          <w:i/>
          <w:color w:val="auto"/>
          <w:u w:val="single"/>
          <w:lang w:eastAsia="ru-RU"/>
        </w:rPr>
      </w:pPr>
      <w:r>
        <w:rPr>
          <w:b/>
          <w:i/>
          <w:color w:val="auto"/>
          <w:u w:val="single"/>
          <w:lang w:eastAsia="ru-RU"/>
        </w:rPr>
        <w:t xml:space="preserve">Концепция совершенствования контрольной (надзорной) деятельности до 2026 года</w:t>
      </w:r>
      <w:r>
        <w:rPr>
          <w:b/>
          <w:i/>
          <w:color w:val="auto"/>
          <w:u w:val="single"/>
          <w:lang w:eastAsia="ru-RU"/>
        </w:rPr>
      </w:r>
    </w:p>
    <w:p>
      <w:pPr>
        <w:jc w:val="center"/>
        <w:spacing w:line="240" w:lineRule="auto"/>
        <w:shd w:val="clear" w:color="auto" w:fill="auto"/>
        <w:tabs>
          <w:tab w:val="left" w:pos="1134" w:leader="none"/>
        </w:tabs>
        <w:rPr>
          <w:b/>
          <w:i/>
          <w:color w:val="auto"/>
          <w:u w:val="single"/>
          <w:lang w:eastAsia="ru-RU"/>
        </w:rPr>
      </w:pPr>
      <w:r>
        <w:rPr>
          <w:b/>
          <w:i/>
          <w:color w:val="auto"/>
          <w:u w:val="single"/>
          <w:lang w:eastAsia="ru-RU"/>
        </w:rPr>
      </w:r>
      <w:r>
        <w:rPr>
          <w:b/>
          <w:i/>
          <w:color w:val="auto"/>
          <w:u w:val="single"/>
          <w:lang w:eastAsia="ru-RU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lang w:eastAsia="ru-RU"/>
        </w:rPr>
      </w:pPr>
      <w:r>
        <w:rPr>
          <w:color w:val="auto"/>
          <w:lang w:eastAsia="ru-RU"/>
        </w:rPr>
        <w:t xml:space="preserve">Основной информационной системой стал Единый реестр контрольных (на</w:t>
      </w:r>
      <w:r>
        <w:rPr>
          <w:color w:val="auto"/>
          <w:lang w:eastAsia="ru-RU"/>
        </w:rPr>
        <w:t xml:space="preserve">д</w:t>
      </w:r>
      <w:r>
        <w:rPr>
          <w:color w:val="auto"/>
          <w:lang w:eastAsia="ru-RU"/>
        </w:rPr>
        <w:t xml:space="preserve">зорных) мероприятий (оператор - Генеральная прокуратура Российской Федер</w:t>
      </w:r>
      <w:r>
        <w:rPr>
          <w:color w:val="auto"/>
          <w:lang w:eastAsia="ru-RU"/>
        </w:rPr>
        <w:t xml:space="preserve">а</w:t>
      </w:r>
      <w:r>
        <w:rPr>
          <w:color w:val="auto"/>
          <w:lang w:eastAsia="ru-RU"/>
        </w:rPr>
        <w:t xml:space="preserve">ции), в котором учитываются каждое проводимое контрольное (надзорное) мер</w:t>
      </w:r>
      <w:r>
        <w:rPr>
          <w:color w:val="auto"/>
          <w:lang w:eastAsia="ru-RU"/>
        </w:rPr>
        <w:t xml:space="preserve">о</w:t>
      </w:r>
      <w:r>
        <w:rPr>
          <w:color w:val="auto"/>
          <w:lang w:eastAsia="ru-RU"/>
        </w:rPr>
        <w:t xml:space="preserve">приятие с взаимодействием с контролируемым лицом и 2 вида профилактических мероприятий (профилактический визит и предостережение). Федеральным зак</w:t>
      </w:r>
      <w:r>
        <w:rPr>
          <w:color w:val="auto"/>
          <w:lang w:eastAsia="ru-RU"/>
        </w:rPr>
        <w:t xml:space="preserve">о</w:t>
      </w:r>
      <w:r>
        <w:rPr>
          <w:color w:val="auto"/>
          <w:lang w:eastAsia="ru-RU"/>
        </w:rPr>
        <w:t xml:space="preserve">ном "О государственном контроле (надзоре) и муниципальном контроле в Росси</w:t>
      </w:r>
      <w:r>
        <w:rPr>
          <w:color w:val="auto"/>
          <w:lang w:eastAsia="ru-RU"/>
        </w:rPr>
        <w:t xml:space="preserve">й</w:t>
      </w:r>
      <w:r>
        <w:rPr>
          <w:color w:val="auto"/>
          <w:lang w:eastAsia="ru-RU"/>
        </w:rPr>
        <w:t xml:space="preserve">ской Федерации" предусмотрено право контролируемых лиц на досудебное обж</w:t>
      </w:r>
      <w:r>
        <w:rPr>
          <w:color w:val="auto"/>
          <w:lang w:eastAsia="ru-RU"/>
        </w:rPr>
        <w:t xml:space="preserve">а</w:t>
      </w:r>
      <w:r>
        <w:rPr>
          <w:color w:val="auto"/>
          <w:lang w:eastAsia="ru-RU"/>
        </w:rPr>
        <w:t xml:space="preserve">лование решений контрольных (надзорных) органов, действий (бездействия) их должностных лиц (ГИС ТОР КНД), которое осуществляется посредством фед</w:t>
      </w:r>
      <w:r>
        <w:rPr>
          <w:color w:val="auto"/>
          <w:lang w:eastAsia="ru-RU"/>
        </w:rPr>
        <w:t xml:space="preserve">е</w:t>
      </w:r>
      <w:r>
        <w:rPr>
          <w:color w:val="auto"/>
          <w:lang w:eastAsia="ru-RU"/>
        </w:rPr>
        <w:t xml:space="preserve">ральной государственной информационной системы "Единый портал государс</w:t>
      </w:r>
      <w:r>
        <w:rPr>
          <w:color w:val="auto"/>
          <w:lang w:eastAsia="ru-RU"/>
        </w:rPr>
        <w:t xml:space="preserve">т</w:t>
      </w:r>
      <w:r>
        <w:rPr>
          <w:color w:val="auto"/>
          <w:lang w:eastAsia="ru-RU"/>
        </w:rPr>
        <w:t xml:space="preserve">венных и муниципальных услуг (функций)" (далее - портал Госуслуг). </w:t>
      </w:r>
      <w:r>
        <w:rPr>
          <w:color w:val="auto"/>
          <w:lang w:eastAsia="ru-RU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lang w:eastAsia="ru-RU"/>
        </w:rPr>
      </w:pPr>
      <w:r>
        <w:rPr>
          <w:color w:val="auto"/>
          <w:lang w:eastAsia="ru-RU"/>
        </w:rPr>
        <w:t xml:space="preserve">Важная роль в Федеральном законе</w:t>
      </w:r>
      <w:r>
        <w:rPr>
          <w:color w:val="auto"/>
          <w:lang w:eastAsia="ru-RU"/>
        </w:rPr>
        <w:t xml:space="preserve">"О</w:t>
      </w:r>
      <w:r>
        <w:rPr>
          <w:color w:val="auto"/>
          <w:lang w:eastAsia="ru-RU"/>
        </w:rPr>
        <w:t xml:space="preserve"> государственном контроле (надзоре) и муниципальном контроле в Российской Федерации"отведена внедрению индик</w:t>
      </w:r>
      <w:r>
        <w:rPr>
          <w:color w:val="auto"/>
          <w:lang w:eastAsia="ru-RU"/>
        </w:rPr>
        <w:t xml:space="preserve">а</w:t>
      </w:r>
      <w:r>
        <w:rPr>
          <w:color w:val="auto"/>
          <w:lang w:eastAsia="ru-RU"/>
        </w:rPr>
        <w:t xml:space="preserve">торов риска в качестве инструмента риск-ориентированного подхода при осущ</w:t>
      </w:r>
      <w:r>
        <w:rPr>
          <w:color w:val="auto"/>
          <w:lang w:eastAsia="ru-RU"/>
        </w:rPr>
        <w:t xml:space="preserve">е</w:t>
      </w:r>
      <w:r>
        <w:rPr>
          <w:color w:val="auto"/>
          <w:lang w:eastAsia="ru-RU"/>
        </w:rPr>
        <w:t xml:space="preserve">ствлении внепланового контроля. </w:t>
      </w:r>
      <w:r>
        <w:rPr>
          <w:color w:val="auto"/>
          <w:lang w:eastAsia="ru-RU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lang w:eastAsia="ru-RU"/>
        </w:rPr>
      </w:pPr>
      <w:r>
        <w:rPr>
          <w:color w:val="auto"/>
          <w:lang w:eastAsia="ru-RU"/>
        </w:rPr>
        <w:t xml:space="preserve">Разработка новых индикаторов риска по наиболее часто нарушаемым треб</w:t>
      </w:r>
      <w:r>
        <w:rPr>
          <w:color w:val="auto"/>
          <w:lang w:eastAsia="ru-RU"/>
        </w:rPr>
        <w:t xml:space="preserve">о</w:t>
      </w:r>
      <w:r>
        <w:rPr>
          <w:color w:val="auto"/>
          <w:lang w:eastAsia="ru-RU"/>
        </w:rPr>
        <w:t xml:space="preserve">ваниям, охватывающим все виды объектов контроля, позволило минимизировать число внеплановых контро</w:t>
      </w:r>
      <w:r>
        <w:rPr>
          <w:color w:val="auto"/>
          <w:lang w:eastAsia="ru-RU"/>
        </w:rPr>
        <w:t xml:space="preserve">льных (надзорных) мероприятий, по итогам которых не выявлено нарушений. Индикаторы риска сигнализируют не только о вероятности нарушения обязательных требований, они связаны с массовыми и критическими нарушениями, имеющими наиболее негативные последствия. </w:t>
      </w:r>
      <w:r>
        <w:rPr>
          <w:color w:val="auto"/>
          <w:lang w:eastAsia="ru-RU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lang w:eastAsia="ru-RU"/>
        </w:rPr>
      </w:pPr>
      <w:r>
        <w:rPr>
          <w:color w:val="auto"/>
          <w:lang w:eastAsia="ru-RU"/>
        </w:rPr>
        <w:t xml:space="preserve">Градация индикаторов риска по степени возможных негативных последствий является следующим шагом в развитии риск-ориентированного подхода. Это п</w:t>
      </w:r>
      <w:r>
        <w:rPr>
          <w:color w:val="auto"/>
          <w:lang w:eastAsia="ru-RU"/>
        </w:rPr>
        <w:t xml:space="preserve">о</w:t>
      </w:r>
      <w:r>
        <w:rPr>
          <w:color w:val="auto"/>
          <w:lang w:eastAsia="ru-RU"/>
        </w:rPr>
        <w:t xml:space="preserve">зволит на ранних этапах выявлять тенденции к недобросовестному поведению, влекущему причинение вреда (ущерба) охраняемым законом ценностям в буд</w:t>
      </w:r>
      <w:r>
        <w:rPr>
          <w:color w:val="auto"/>
          <w:lang w:eastAsia="ru-RU"/>
        </w:rPr>
        <w:t xml:space="preserve">у</w:t>
      </w:r>
      <w:r>
        <w:rPr>
          <w:color w:val="auto"/>
          <w:lang w:eastAsia="ru-RU"/>
        </w:rPr>
        <w:t xml:space="preserve">щем, предотвращать нарушения и оперативно реагировать в случае их возникн</w:t>
      </w:r>
      <w:r>
        <w:rPr>
          <w:color w:val="auto"/>
          <w:lang w:eastAsia="ru-RU"/>
        </w:rPr>
        <w:t xml:space="preserve">о</w:t>
      </w:r>
      <w:r>
        <w:rPr>
          <w:color w:val="auto"/>
          <w:lang w:eastAsia="ru-RU"/>
        </w:rPr>
        <w:t xml:space="preserve">вения. Таким образом, приоритетными направлениями работы являются расшир</w:t>
      </w:r>
      <w:r>
        <w:rPr>
          <w:color w:val="auto"/>
          <w:lang w:eastAsia="ru-RU"/>
        </w:rPr>
        <w:t xml:space="preserve">е</w:t>
      </w:r>
      <w:r>
        <w:rPr>
          <w:color w:val="auto"/>
          <w:lang w:eastAsia="ru-RU"/>
        </w:rPr>
        <w:t xml:space="preserve">ние количества и более точечная настройка индикаторов риска, в том числе с ц</w:t>
      </w:r>
      <w:r>
        <w:rPr>
          <w:color w:val="auto"/>
          <w:lang w:eastAsia="ru-RU"/>
        </w:rPr>
        <w:t xml:space="preserve">е</w:t>
      </w:r>
      <w:r>
        <w:rPr>
          <w:color w:val="auto"/>
          <w:lang w:eastAsia="ru-RU"/>
        </w:rPr>
        <w:t xml:space="preserve">лью увеличения доли внеплановых контрольных (надзорных) мероприятий, пр</w:t>
      </w:r>
      <w:r>
        <w:rPr>
          <w:color w:val="auto"/>
          <w:lang w:eastAsia="ru-RU"/>
        </w:rPr>
        <w:t xml:space="preserve">о</w:t>
      </w:r>
      <w:r>
        <w:rPr>
          <w:color w:val="auto"/>
          <w:lang w:eastAsia="ru-RU"/>
        </w:rPr>
        <w:t xml:space="preserve">водимых на основании индикаторов риска. </w:t>
      </w:r>
      <w:r>
        <w:rPr>
          <w:color w:val="auto"/>
          <w:lang w:eastAsia="ru-RU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lang w:eastAsia="ru-RU"/>
        </w:rPr>
      </w:pPr>
      <w:r>
        <w:rPr>
          <w:color w:val="auto"/>
          <w:lang w:eastAsia="ru-RU"/>
        </w:rPr>
        <w:t xml:space="preserve">Значительные усилия контрольных (надзорных) органов сосредоточены на </w:t>
      </w:r>
      <w:r>
        <w:rPr>
          <w:color w:val="auto"/>
          <w:lang w:eastAsia="ru-RU"/>
        </w:rPr>
        <w:t xml:space="preserve">профилактике рисков причинения вреда (ущерба) охраняемым законом ценн</w:t>
      </w:r>
      <w:r>
        <w:rPr>
          <w:color w:val="auto"/>
          <w:lang w:eastAsia="ru-RU"/>
        </w:rPr>
        <w:t xml:space="preserve">о</w:t>
      </w:r>
      <w:r>
        <w:rPr>
          <w:color w:val="auto"/>
          <w:lang w:eastAsia="ru-RU"/>
        </w:rPr>
        <w:t xml:space="preserve">стям. Профилактическая работа должна обеспечить понимание контролируемыми лицами всех обязательных требований. Основной задачей является стимулиров</w:t>
      </w:r>
      <w:r>
        <w:rPr>
          <w:color w:val="auto"/>
          <w:lang w:eastAsia="ru-RU"/>
        </w:rPr>
        <w:t xml:space="preserve">а</w:t>
      </w:r>
      <w:r>
        <w:rPr>
          <w:color w:val="auto"/>
          <w:lang w:eastAsia="ru-RU"/>
        </w:rPr>
        <w:t xml:space="preserve">ние добросовестного поведения контролируемых лиц, которое строится на взаи</w:t>
      </w:r>
      <w:r>
        <w:rPr>
          <w:color w:val="auto"/>
          <w:lang w:eastAsia="ru-RU"/>
        </w:rPr>
        <w:t xml:space="preserve">м</w:t>
      </w:r>
      <w:r>
        <w:rPr>
          <w:color w:val="auto"/>
          <w:lang w:eastAsia="ru-RU"/>
        </w:rPr>
        <w:t xml:space="preserve">ном уважении и взаимной выгоде бизнеса, граждан и государства. Важную роль в решении этой задачи играет трансформация контрольных (надзорных) органов от упреждающе-карательной к сервисной, клиентоориентированной модели повед</w:t>
      </w:r>
      <w:r>
        <w:rPr>
          <w:color w:val="auto"/>
          <w:lang w:eastAsia="ru-RU"/>
        </w:rPr>
        <w:t xml:space="preserve">е</w:t>
      </w:r>
      <w:r>
        <w:rPr>
          <w:color w:val="auto"/>
          <w:lang w:eastAsia="ru-RU"/>
        </w:rPr>
        <w:t xml:space="preserve">ния. Контрольные (надзорные) органы должны проводить широкую разъяснител</w:t>
      </w:r>
      <w:r>
        <w:rPr>
          <w:color w:val="auto"/>
          <w:lang w:eastAsia="ru-RU"/>
        </w:rPr>
        <w:t xml:space="preserve">ь</w:t>
      </w:r>
      <w:r>
        <w:rPr>
          <w:color w:val="auto"/>
          <w:lang w:eastAsia="ru-RU"/>
        </w:rPr>
        <w:t xml:space="preserve">ную кампанию, выпуская доступные для понимания руководства по соблюдению обязательных требований, видеоматериалы, проводя консультирования и давая практические советы в рамках профилактических визитов. </w:t>
      </w:r>
      <w:r>
        <w:rPr>
          <w:color w:val="auto"/>
          <w:lang w:eastAsia="ru-RU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lang w:eastAsia="ru-RU"/>
        </w:rPr>
      </w:pPr>
      <w:r>
        <w:rPr>
          <w:color w:val="auto"/>
          <w:lang w:eastAsia="ru-RU"/>
        </w:rPr>
        <w:t xml:space="preserve">Разработан сервис самообследования</w:t>
      </w:r>
      <w:r>
        <w:rPr>
          <w:color w:val="auto"/>
          <w:lang w:eastAsia="ru-RU"/>
        </w:rPr>
        <w:t xml:space="preserve"> с возможностью подачи декларации соблюдения обязательных требований (далее - декларация). Также инструменты самообследования должны быть интегрированы в системы поддержки субъектов малого и среднего предпринимательства и учитываться при выделении государс</w:t>
      </w:r>
      <w:r>
        <w:rPr>
          <w:color w:val="auto"/>
          <w:lang w:eastAsia="ru-RU"/>
        </w:rPr>
        <w:t xml:space="preserve">т</w:t>
      </w:r>
      <w:r>
        <w:rPr>
          <w:color w:val="auto"/>
          <w:lang w:eastAsia="ru-RU"/>
        </w:rPr>
        <w:t xml:space="preserve">венной поддержки таким предприятиям. Листы самообследования содержат п</w:t>
      </w:r>
      <w:r>
        <w:rPr>
          <w:color w:val="auto"/>
          <w:lang w:eastAsia="ru-RU"/>
        </w:rPr>
        <w:t xml:space="preserve">о</w:t>
      </w:r>
      <w:r>
        <w:rPr>
          <w:color w:val="auto"/>
          <w:lang w:eastAsia="ru-RU"/>
        </w:rPr>
        <w:t xml:space="preserve">нятные контролируемым лицам вопросы, от</w:t>
      </w:r>
      <w:r>
        <w:rPr>
          <w:color w:val="auto"/>
          <w:lang w:eastAsia="ru-RU"/>
        </w:rPr>
        <w:t xml:space="preserve">ражающие соблюдение обязательных требований. Высокий уровень безопасности и иных качественных характеристик объектов контроля при одновременном снижении административной нагрузки на бизнес является приоритетной задачей контрольных (надзорных) органов. Дост</w:t>
      </w:r>
      <w:r>
        <w:rPr>
          <w:color w:val="auto"/>
          <w:lang w:eastAsia="ru-RU"/>
        </w:rPr>
        <w:t xml:space="preserve">и</w:t>
      </w:r>
      <w:r>
        <w:rPr>
          <w:color w:val="auto"/>
          <w:lang w:eastAsia="ru-RU"/>
        </w:rPr>
        <w:t xml:space="preserve">жение такого результата возможно посредством стимулирования контролируемых лиц самостоятельно поддерживать высокий уровень соответствия объектов ко</w:t>
      </w:r>
      <w:r>
        <w:rPr>
          <w:color w:val="auto"/>
          <w:lang w:eastAsia="ru-RU"/>
        </w:rPr>
        <w:t xml:space="preserve">н</w:t>
      </w:r>
      <w:r>
        <w:rPr>
          <w:color w:val="auto"/>
          <w:lang w:eastAsia="ru-RU"/>
        </w:rPr>
        <w:t xml:space="preserve">троля установленным обязательным требованиям. </w:t>
      </w:r>
      <w:r>
        <w:rPr>
          <w:color w:val="auto"/>
          <w:lang w:eastAsia="ru-RU"/>
        </w:rPr>
      </w:r>
    </w:p>
    <w:p>
      <w:pPr>
        <w:spacing w:line="240" w:lineRule="auto"/>
        <w:shd w:val="clear" w:color="auto" w:fill="auto"/>
        <w:tabs>
          <w:tab w:val="left" w:pos="1134" w:leader="none"/>
        </w:tabs>
        <w:rPr>
          <w:color w:val="auto"/>
          <w:lang w:eastAsia="ru-RU"/>
        </w:rPr>
      </w:pPr>
      <w:r>
        <w:rPr>
          <w:color w:val="auto"/>
          <w:lang w:eastAsia="ru-RU"/>
        </w:rPr>
        <w:t xml:space="preserve">Регулярное прохождение самообследования позволит контролируемым л</w:t>
      </w:r>
      <w:r>
        <w:rPr>
          <w:color w:val="auto"/>
          <w:lang w:eastAsia="ru-RU"/>
        </w:rPr>
        <w:t xml:space="preserve">и</w:t>
      </w:r>
      <w:r>
        <w:rPr>
          <w:color w:val="auto"/>
          <w:lang w:eastAsia="ru-RU"/>
        </w:rPr>
        <w:t xml:space="preserve">цам сво</w:t>
      </w:r>
      <w:r>
        <w:rPr>
          <w:color w:val="auto"/>
          <w:lang w:eastAsia="ru-RU"/>
        </w:rPr>
        <w:t xml:space="preserve">евременно предупреждать риски причинения вреда (ущерба), а в случае возникновения у контрольного (надзорного) органа оснований для проведения контрольного (надзорного) мероприятия - быть полностью готовым к проверке соблюдения требований законодательства. </w:t>
      </w:r>
      <w:r>
        <w:rPr>
          <w:color w:val="auto"/>
          <w:lang w:eastAsia="ru-RU"/>
        </w:rPr>
      </w:r>
    </w:p>
    <w:p>
      <w:pPr>
        <w:pStyle w:val="927"/>
        <w:jc w:val="both"/>
        <w:spacing w:before="0" w:after="0" w:line="240" w:lineRule="auto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</w:r>
      <w:r>
        <w:rPr>
          <w:b w:val="0"/>
          <w:bCs w:val="0"/>
          <w:color w:val="auto"/>
        </w:rPr>
      </w:r>
    </w:p>
    <w:p>
      <w:pPr>
        <w:pStyle w:val="927"/>
        <w:jc w:val="both"/>
        <w:spacing w:before="0" w:after="0" w:line="240" w:lineRule="auto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</w:r>
      <w:r>
        <w:rPr>
          <w:b w:val="0"/>
          <w:bCs w:val="0"/>
          <w:color w:val="auto"/>
        </w:rPr>
      </w:r>
    </w:p>
    <w:p>
      <w:pPr>
        <w:pStyle w:val="927"/>
        <w:numPr>
          <w:ilvl w:val="0"/>
          <w:numId w:val="4"/>
        </w:numPr>
        <w:ind w:left="0" w:firstLine="652"/>
        <w:spacing w:before="0" w:after="0" w:line="240" w:lineRule="auto"/>
        <w:rPr>
          <w:bCs w:val="0"/>
          <w:color w:val="auto"/>
        </w:rPr>
      </w:pPr>
      <w:r>
        <w:rPr>
          <w:bCs w:val="0"/>
          <w:color w:val="auto"/>
        </w:rPr>
        <w:t xml:space="preserve">Стимулирование добросовестности</w:t>
      </w:r>
      <w:r>
        <w:rPr>
          <w:bCs w:val="0"/>
          <w:color w:val="auto"/>
        </w:rPr>
      </w:r>
    </w:p>
    <w:p>
      <w:pPr>
        <w:pStyle w:val="927"/>
        <w:ind w:left="652" w:firstLine="0"/>
        <w:jc w:val="both"/>
        <w:spacing w:before="0" w:after="0" w:line="240" w:lineRule="auto"/>
        <w:rPr>
          <w:bCs w:val="0"/>
          <w:color w:val="auto"/>
        </w:rPr>
      </w:pPr>
      <w:r>
        <w:rPr>
          <w:bCs w:val="0"/>
          <w:color w:val="auto"/>
        </w:rPr>
      </w:r>
      <w:r>
        <w:rPr>
          <w:bCs w:val="0"/>
          <w:color w:val="auto"/>
        </w:rPr>
      </w:r>
    </w:p>
    <w:p>
      <w:pPr>
        <w:pStyle w:val="948"/>
        <w:ind w:firstLine="652"/>
        <w:jc w:val="both"/>
        <w:spacing w:beforeAutospacing="0" w:afterAutospacing="0"/>
        <w:shd w:val="clear" w:color="auto" w:fill="ffffff"/>
        <w:rPr>
          <w:sz w:val="28"/>
          <w:szCs w:val="20"/>
        </w:rPr>
      </w:pPr>
      <w:r>
        <w:rPr>
          <w:sz w:val="28"/>
          <w:szCs w:val="20"/>
        </w:rPr>
        <w:t xml:space="preserve">На сайте Ространснадзора в личном кабинете проверяемого лица реализован механизм прохождения контролируемыми лицами в автоматизированном режиме процедуры «Самообследования» и подачи декларации соблюдения обязательных требований (далее – Декларация).   </w:t>
      </w:r>
      <w:r>
        <w:rPr>
          <w:sz w:val="28"/>
          <w:szCs w:val="20"/>
        </w:rPr>
      </w:r>
    </w:p>
    <w:p>
      <w:pPr>
        <w:pStyle w:val="948"/>
        <w:ind w:firstLine="652"/>
        <w:jc w:val="both"/>
        <w:spacing w:beforeAutospacing="0" w:afterAutospacing="0"/>
        <w:shd w:val="clear" w:color="auto" w:fill="ffffff"/>
        <w:rPr>
          <w:sz w:val="28"/>
          <w:szCs w:val="20"/>
        </w:rPr>
      </w:pPr>
      <w:r>
        <w:rPr>
          <w:sz w:val="28"/>
          <w:szCs w:val="20"/>
        </w:rPr>
        <w:t xml:space="preserve">В настоящее время контролируемые лица могут провести самостоятельную оценку соблюдения обязательных требований (самообследование) в целях добр</w:t>
      </w:r>
      <w:r>
        <w:rPr>
          <w:sz w:val="28"/>
          <w:szCs w:val="20"/>
        </w:rPr>
        <w:t xml:space="preserve">о</w:t>
      </w:r>
      <w:r>
        <w:rPr>
          <w:sz w:val="28"/>
          <w:szCs w:val="20"/>
        </w:rPr>
        <w:t xml:space="preserve">вольного определения уровня соблюдения ими обязательных требований. Для прохождения самообследования, контролируемому лицу необходимо авториз</w:t>
      </w:r>
      <w:r>
        <w:rPr>
          <w:sz w:val="28"/>
          <w:szCs w:val="20"/>
        </w:rPr>
        <w:t xml:space="preserve">о</w:t>
      </w:r>
      <w:r>
        <w:rPr>
          <w:sz w:val="28"/>
          <w:szCs w:val="20"/>
        </w:rPr>
        <w:t xml:space="preserve">ваться через систему ЕАИС в личном кабинете проверяемого лица на сайте Р</w:t>
      </w:r>
      <w:r>
        <w:rPr>
          <w:sz w:val="28"/>
          <w:szCs w:val="20"/>
        </w:rPr>
        <w:t xml:space="preserve">о</w:t>
      </w:r>
      <w:r>
        <w:rPr>
          <w:sz w:val="28"/>
          <w:szCs w:val="20"/>
        </w:rPr>
        <w:t xml:space="preserve">странснадзора.</w:t>
      </w:r>
      <w:r>
        <w:rPr>
          <w:sz w:val="28"/>
          <w:szCs w:val="20"/>
        </w:rPr>
      </w:r>
    </w:p>
    <w:p>
      <w:pPr>
        <w:pStyle w:val="948"/>
        <w:ind w:firstLine="652"/>
        <w:jc w:val="both"/>
        <w:spacing w:beforeAutospacing="0" w:afterAutospacing="0"/>
        <w:shd w:val="clear" w:color="auto" w:fill="ffffff"/>
        <w:rPr>
          <w:sz w:val="28"/>
          <w:szCs w:val="20"/>
        </w:rPr>
      </w:pPr>
      <w:r>
        <w:rPr>
          <w:sz w:val="28"/>
          <w:szCs w:val="20"/>
        </w:rPr>
        <w:t xml:space="preserve">После авторизации в личном кабинете в разделе «Самообследование» нео</w:t>
      </w:r>
      <w:r>
        <w:rPr>
          <w:sz w:val="28"/>
          <w:szCs w:val="20"/>
        </w:rPr>
        <w:t xml:space="preserve">б</w:t>
      </w:r>
      <w:r>
        <w:rPr>
          <w:sz w:val="28"/>
          <w:szCs w:val="20"/>
        </w:rPr>
        <w:t xml:space="preserve">ходимо выбрать те виды деятельности на железнодорожном транспорте, которые осуществляет контролируемое лицо, и по </w:t>
      </w:r>
      <w:r>
        <w:rPr>
          <w:sz w:val="28"/>
          <w:szCs w:val="20"/>
        </w:rPr>
        <w:t xml:space="preserve">чек-листу</w:t>
      </w:r>
      <w:r>
        <w:rPr>
          <w:sz w:val="28"/>
          <w:szCs w:val="20"/>
        </w:rPr>
        <w:t xml:space="preserve"> заполнить нужные ответы («Да», «Нет», «Не применимо»). По итогам самообследования контролируемое лицо, получившие высокую оценку соблюдения им обязательных требований, </w:t>
      </w:r>
      <w:r>
        <w:rPr>
          <w:sz w:val="28"/>
          <w:szCs w:val="20"/>
        </w:rPr>
        <w:t xml:space="preserve">вправе принять Декларацию. Оформление осуществляется тут же в личном каб</w:t>
      </w:r>
      <w:r>
        <w:rPr>
          <w:sz w:val="28"/>
          <w:szCs w:val="20"/>
        </w:rPr>
        <w:t xml:space="preserve">и</w:t>
      </w:r>
      <w:r>
        <w:rPr>
          <w:sz w:val="28"/>
          <w:szCs w:val="20"/>
        </w:rPr>
        <w:t xml:space="preserve">нете.</w:t>
      </w:r>
      <w:r>
        <w:rPr>
          <w:sz w:val="28"/>
          <w:szCs w:val="20"/>
        </w:rPr>
      </w:r>
    </w:p>
    <w:p>
      <w:pPr>
        <w:pStyle w:val="948"/>
        <w:ind w:firstLine="652"/>
        <w:jc w:val="both"/>
        <w:spacing w:beforeAutospacing="0" w:afterAutospacing="0"/>
        <w:shd w:val="clear" w:color="auto" w:fill="ffffff"/>
        <w:rPr>
          <w:sz w:val="28"/>
          <w:szCs w:val="20"/>
        </w:rPr>
      </w:pPr>
      <w:r>
        <w:rPr>
          <w:sz w:val="28"/>
          <w:szCs w:val="20"/>
        </w:rPr>
        <w:t xml:space="preserve">Сформированная Декларация автоматически отправляется в Ространснадзор. Должностные лица Ространснадзора рассматривают Декларацию и регистрируют её при отсутствии замечаний. Сведения о рассмотрении и регистрации Деклар</w:t>
      </w:r>
      <w:r>
        <w:rPr>
          <w:sz w:val="28"/>
          <w:szCs w:val="20"/>
        </w:rPr>
        <w:t xml:space="preserve">а</w:t>
      </w:r>
      <w:r>
        <w:rPr>
          <w:sz w:val="28"/>
          <w:szCs w:val="20"/>
        </w:rPr>
        <w:t xml:space="preserve">ции автоматически отражаются в личном кабинете проверяемого лица. Срок де</w:t>
      </w:r>
      <w:r>
        <w:rPr>
          <w:sz w:val="28"/>
          <w:szCs w:val="20"/>
        </w:rPr>
        <w:t xml:space="preserve">й</w:t>
      </w:r>
      <w:r>
        <w:rPr>
          <w:sz w:val="28"/>
          <w:szCs w:val="20"/>
        </w:rPr>
        <w:t xml:space="preserve">ствия Декларации соблюдения обязательных требований составляет 3 года со дня регистрации Ространснадзором. </w:t>
      </w:r>
      <w:r>
        <w:rPr>
          <w:sz w:val="28"/>
          <w:szCs w:val="20"/>
        </w:rPr>
      </w:r>
    </w:p>
    <w:p>
      <w:pPr>
        <w:pStyle w:val="948"/>
        <w:ind w:firstLine="652"/>
        <w:jc w:val="both"/>
        <w:spacing w:beforeAutospacing="0" w:afterAutospacing="0"/>
        <w:shd w:val="clear" w:color="auto" w:fill="ffffff"/>
        <w:rPr>
          <w:sz w:val="28"/>
          <w:szCs w:val="20"/>
        </w:rPr>
      </w:pPr>
      <w:r>
        <w:rPr>
          <w:sz w:val="28"/>
          <w:szCs w:val="20"/>
        </w:rPr>
        <w:t xml:space="preserve">Объектам контроля контролируемого лица имеющего Декларацию присва</w:t>
      </w:r>
      <w:r>
        <w:rPr>
          <w:sz w:val="28"/>
          <w:szCs w:val="20"/>
        </w:rPr>
        <w:t xml:space="preserve">и</w:t>
      </w:r>
      <w:r>
        <w:rPr>
          <w:sz w:val="28"/>
          <w:szCs w:val="20"/>
        </w:rPr>
        <w:t xml:space="preserve">вается низкая категория риска. Эти объекты контроля освобождаются от плановых контрольных (надзорных) мероприятий в период действия Декларации.</w:t>
      </w:r>
      <w:r>
        <w:rPr>
          <w:sz w:val="28"/>
          <w:szCs w:val="20"/>
        </w:rPr>
      </w:r>
    </w:p>
    <w:p>
      <w:pPr>
        <w:pStyle w:val="927"/>
        <w:jc w:val="both"/>
        <w:spacing w:before="0" w:after="0" w:line="240" w:lineRule="auto"/>
        <w:rPr>
          <w:b w:val="0"/>
          <w:bCs w:val="0"/>
          <w:color w:val="auto"/>
          <w:szCs w:val="20"/>
          <w:lang w:eastAsia="ru-RU"/>
        </w:rPr>
      </w:pPr>
      <w:r>
        <w:rPr>
          <w:b w:val="0"/>
          <w:bCs w:val="0"/>
          <w:color w:val="auto"/>
          <w:szCs w:val="20"/>
          <w:lang w:eastAsia="ru-RU"/>
        </w:rPr>
        <w:t xml:space="preserve">На сайте Ространснадзора также размещены Методические рекомендации по проведению самообследования и подготовке Декларации.</w:t>
      </w:r>
      <w:r>
        <w:rPr>
          <w:b w:val="0"/>
          <w:bCs w:val="0"/>
          <w:color w:val="auto"/>
          <w:szCs w:val="20"/>
          <w:lang w:eastAsia="ru-RU"/>
        </w:rPr>
      </w:r>
    </w:p>
    <w:p>
      <w:pPr>
        <w:pStyle w:val="927"/>
        <w:jc w:val="both"/>
        <w:spacing w:before="0" w:after="0" w:line="240" w:lineRule="auto"/>
        <w:rPr>
          <w:bCs w:val="0"/>
          <w:color w:val="auto"/>
        </w:rPr>
      </w:pPr>
      <w:r>
        <w:rPr>
          <w:bCs w:val="0"/>
          <w:color w:val="auto"/>
        </w:rPr>
      </w:r>
      <w:r>
        <w:rPr>
          <w:bCs w:val="0"/>
          <w:color w:val="auto"/>
        </w:rPr>
      </w:r>
    </w:p>
    <w:p>
      <w:pPr>
        <w:pStyle w:val="927"/>
        <w:spacing w:before="0" w:after="0" w:line="240" w:lineRule="auto"/>
        <w:rPr>
          <w:b w:val="0"/>
          <w:bCs w:val="0"/>
          <w:color w:val="auto"/>
          <w:sz w:val="24"/>
          <w:szCs w:val="24"/>
        </w:rPr>
      </w:pPr>
      <w:r>
        <w:rPr>
          <w:b w:val="0"/>
          <w:bCs w:val="0"/>
          <w:color w:val="auto"/>
          <w:sz w:val="24"/>
          <w:szCs w:val="24"/>
        </w:rPr>
      </w:r>
      <w:r>
        <w:rPr>
          <w:b w:val="0"/>
          <w:bCs w:val="0"/>
          <w:color w:val="auto"/>
          <w:sz w:val="24"/>
          <w:szCs w:val="24"/>
        </w:rPr>
      </w:r>
    </w:p>
    <w:p>
      <w:pPr>
        <w:pStyle w:val="927"/>
        <w:jc w:val="both"/>
        <w:spacing w:before="0" w:after="0" w:line="240" w:lineRule="auto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</w:r>
      <w:r>
        <w:rPr>
          <w:b w:val="0"/>
          <w:bCs w:val="0"/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  <w:t xml:space="preserve">Утверждаю </w:t>
      </w:r>
      <w:r>
        <w:rPr>
          <w:color w:val="auto"/>
        </w:rPr>
      </w:r>
    </w:p>
    <w:p>
      <w:pPr>
        <w:spacing w:line="240" w:lineRule="auto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ind w:firstLine="0"/>
        <w:spacing w:line="240" w:lineRule="atLeast"/>
        <w:tabs>
          <w:tab w:val="left" w:pos="0" w:leader="underscore"/>
          <w:tab w:val="left" w:pos="5245" w:leader="none"/>
        </w:tabs>
        <w:rPr>
          <w:lang w:eastAsia="ar-SA"/>
        </w:rPr>
      </w:pPr>
      <w:r>
        <w:rPr>
          <w:lang w:eastAsia="ar-SA"/>
        </w:rPr>
        <w:t xml:space="preserve">Заместитель начальника </w:t>
      </w:r>
      <w:r>
        <w:rPr>
          <w:lang w:eastAsia="ar-SA"/>
        </w:rPr>
      </w:r>
    </w:p>
    <w:p>
      <w:pPr>
        <w:ind w:firstLine="0"/>
        <w:spacing w:line="240" w:lineRule="atLeast"/>
        <w:tabs>
          <w:tab w:val="left" w:pos="0" w:leader="underscore"/>
          <w:tab w:val="left" w:pos="5245" w:leader="none"/>
        </w:tabs>
        <w:rPr>
          <w:color w:val="auto"/>
        </w:rPr>
      </w:pPr>
      <w:r>
        <w:rPr>
          <w:lang w:eastAsia="ar-SA"/>
        </w:rPr>
        <w:t xml:space="preserve">МТУРостранснадзора</w:t>
      </w:r>
      <w:r>
        <w:rPr>
          <w:lang w:eastAsia="ar-SA"/>
        </w:rPr>
        <w:t xml:space="preserve"> по ЮФО                                                               Р.П. Агевнин</w:t>
      </w:r>
      <w:r>
        <w:rPr>
          <w:color w:val="auto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/>
      <w:bookmarkStart w:id="4" w:name="_GoBack"/>
      <w:r/>
      <w:bookmarkEnd w:id="4"/>
      <w:r/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20"/>
        </w:rPr>
      </w:pPr>
      <w:r>
        <w:rPr>
          <w:color w:val="auto"/>
          <w:sz w:val="20"/>
        </w:rPr>
      </w:r>
      <w:r>
        <w:rPr>
          <w:color w:val="auto"/>
          <w:sz w:val="20"/>
        </w:rPr>
      </w:r>
    </w:p>
    <w:p>
      <w:pPr>
        <w:ind w:firstLine="0"/>
        <w:spacing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Исп. Александров А.А.</w:t>
      </w:r>
      <w:r>
        <w:rPr>
          <w:color w:val="auto"/>
          <w:sz w:val="16"/>
          <w:szCs w:val="16"/>
        </w:rPr>
      </w:r>
    </w:p>
    <w:p>
      <w:pPr>
        <w:ind w:firstLine="0"/>
        <w:spacing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Тел.(863) 201-80-94</w:t>
      </w:r>
      <w:r>
        <w:rPr>
          <w:color w:val="auto"/>
          <w:sz w:val="16"/>
          <w:szCs w:val="16"/>
        </w:rPr>
      </w:r>
    </w:p>
    <w:p>
      <w:pPr>
        <w:ind w:firstLine="0"/>
        <w:spacing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ind w:firstLine="0"/>
        <w:spacing w:line="240" w:lineRule="auto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sectPr>
      <w:footerReference w:type="default" r:id="rId9"/>
      <w:footerReference w:type="even" r:id="rId10"/>
      <w:footerReference w:type="first" r:id="rId11"/>
      <w:footnotePr/>
      <w:endnotePr/>
      <w:type w:val="nextPage"/>
      <w:pgSz w:w="11906" w:h="16838" w:orient="portrait"/>
      <w:pgMar w:top="567" w:right="544" w:bottom="907" w:left="1383" w:header="0" w:footer="39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ourier New">
    <w:panose1 w:val="02070309020205020404"/>
  </w:font>
  <w:font w:name="Droid Sans Fallback">
    <w:panose1 w:val="02000603000000000000"/>
  </w:font>
  <w:font w:name="Droid Sans Devanagari">
    <w:panose1 w:val="02000603000000000000"/>
  </w:font>
  <w:font w:name="Cambria">
    <w:panose1 w:val="02040503050406030204"/>
  </w:font>
  <w:font w:name="Tahoma">
    <w:panose1 w:val="020B0604030504040204"/>
  </w:font>
  <w:font w:name="Wingdings">
    <w:panose1 w:val="05000000000000000000"/>
  </w:font>
  <w:font w:name="Liberation Sans">
    <w:panose1 w:val="020B0604020202020204"/>
  </w:font>
  <w:font w:name="Franklin Gothic Book">
    <w:panose1 w:val="020B0603020102020204"/>
  </w:font>
  <w:font w:name="Impact">
    <w:panose1 w:val="020B080603090205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Microsoft Sans Serif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ind w:firstLine="0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>
      <w:rPr>
        <w:sz w:val="24"/>
      </w:rPr>
      <w:t xml:space="preserve">12</w:t>
    </w:r>
    <w:r>
      <w:rPr>
        <w:sz w:val="24"/>
      </w:rPr>
      <w:fldChar w:fldCharType="end"/>
    </w:r>
    <w:r>
      <w:rPr>
        <w:sz w:val="24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firstLine="0"/>
      <w:rPr>
        <w:sz w:val="2"/>
        <w:szCs w:val="2"/>
      </w:rPr>
    </w:pPr>
    <w:r>
      <w:rPr>
        <w:sz w:val="2"/>
        <w:szCs w:val="2"/>
      </w:rPr>
    </w:r>
    <w:r>
      <w:rPr>
        <w:sz w:val="2"/>
        <w:szCs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ind w:firstLine="0"/>
      <w:jc w:val="center"/>
    </w:pPr>
    <w:fldSimple w:instr="PAGE \* MERGEFORMAT">
      <w:r>
        <w:t xml:space="preserve">1</w:t>
      </w:r>
    </w:fldSimple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14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5">
    <w:multiLevelType w:val="hybridMultilevel"/>
    <w:lvl w:ilvl="0">
      <w:start w:val="1"/>
      <w:numFmt w:val="bullet"/>
      <w:pStyle w:val="943"/>
      <w:isLgl w:val="false"/>
      <w:suff w:val="tab"/>
      <w:lvlText w:val=""/>
      <w:lvlJc w:val="left"/>
      <w:pPr>
        <w:ind w:left="1372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6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192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6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3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40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8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5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2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9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680" w:hanging="180"/>
        <w:tabs>
          <w:tab w:val="num" w:pos="0" w:leader="none"/>
        </w:tabs>
      </w:p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935" w:hanging="375"/>
        <w:tabs>
          <w:tab w:val="num" w:pos="0" w:leader="none"/>
        </w:tabs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1"/>
    <w:lvlOverride w:ilvl="0">
      <w:startOverride w:val="3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Microsoft Sans Serif" w:hAnsi="Microsoft Sans Serif" w:eastAsia="Microsoft Sans Serif" w:cs="Microsoft Sans Serif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7">
    <w:name w:val="Subtitle Char"/>
    <w:basedOn w:val="707"/>
    <w:link w:val="729"/>
    <w:uiPriority w:val="11"/>
    <w:rPr>
      <w:sz w:val="24"/>
      <w:szCs w:val="24"/>
    </w:rPr>
  </w:style>
  <w:style w:type="character" w:styleId="39">
    <w:name w:val="Quote Char"/>
    <w:link w:val="731"/>
    <w:uiPriority w:val="29"/>
    <w:rPr>
      <w:i/>
    </w:rPr>
  </w:style>
  <w:style w:type="character" w:styleId="41">
    <w:name w:val="Intense Quote Char"/>
    <w:link w:val="733"/>
    <w:uiPriority w:val="30"/>
    <w:rPr>
      <w:i/>
    </w:rPr>
  </w:style>
  <w:style w:type="character" w:styleId="176">
    <w:name w:val="Footnote Text Char"/>
    <w:link w:val="864"/>
    <w:uiPriority w:val="99"/>
    <w:rPr>
      <w:sz w:val="18"/>
    </w:rPr>
  </w:style>
  <w:style w:type="character" w:styleId="179">
    <w:name w:val="Endnote Text Char"/>
    <w:link w:val="867"/>
    <w:uiPriority w:val="99"/>
    <w:rPr>
      <w:sz w:val="20"/>
    </w:rPr>
  </w:style>
  <w:style w:type="paragraph" w:styleId="706" w:default="1">
    <w:name w:val="Normal"/>
    <w:qFormat/>
    <w:pPr>
      <w:ind w:firstLine="652"/>
      <w:jc w:val="both"/>
      <w:spacing w:line="360" w:lineRule="auto"/>
      <w:shd w:val="clear" w:color="auto" w:fill="ffffff"/>
      <w:widowControl w:val="off"/>
    </w:pPr>
    <w:rPr>
      <w:rFonts w:ascii="Times New Roman" w:hAnsi="Times New Roman" w:eastAsia="Times New Roman" w:cs="Times New Roman"/>
      <w:color w:val="000000"/>
      <w:sz w:val="28"/>
      <w:szCs w:val="28"/>
      <w:lang w:eastAsia="en-US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character" w:styleId="710" w:customStyle="1">
    <w:name w:val="Heading 1 Char"/>
    <w:basedOn w:val="707"/>
    <w:link w:val="881"/>
    <w:uiPriority w:val="9"/>
    <w:rPr>
      <w:rFonts w:ascii="Arial" w:hAnsi="Arial" w:eastAsia="Arial" w:cs="Arial"/>
      <w:sz w:val="40"/>
      <w:szCs w:val="40"/>
    </w:rPr>
  </w:style>
  <w:style w:type="paragraph" w:styleId="711" w:customStyle="1">
    <w:name w:val="Heading 2"/>
    <w:basedOn w:val="706"/>
    <w:next w:val="706"/>
    <w:link w:val="71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2" w:customStyle="1">
    <w:name w:val="Heading 2 Char"/>
    <w:basedOn w:val="707"/>
    <w:link w:val="711"/>
    <w:uiPriority w:val="9"/>
    <w:rPr>
      <w:rFonts w:ascii="Arial" w:hAnsi="Arial" w:eastAsia="Arial" w:cs="Arial"/>
      <w:sz w:val="34"/>
    </w:rPr>
  </w:style>
  <w:style w:type="paragraph" w:styleId="713" w:customStyle="1">
    <w:name w:val="Heading 3"/>
    <w:basedOn w:val="706"/>
    <w:next w:val="706"/>
    <w:link w:val="71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4" w:customStyle="1">
    <w:name w:val="Heading 3 Char"/>
    <w:basedOn w:val="707"/>
    <w:link w:val="713"/>
    <w:uiPriority w:val="9"/>
    <w:rPr>
      <w:rFonts w:ascii="Arial" w:hAnsi="Arial" w:eastAsia="Arial" w:cs="Arial"/>
      <w:sz w:val="30"/>
      <w:szCs w:val="30"/>
    </w:rPr>
  </w:style>
  <w:style w:type="paragraph" w:styleId="715" w:customStyle="1">
    <w:name w:val="Heading 4"/>
    <w:basedOn w:val="706"/>
    <w:next w:val="706"/>
    <w:link w:val="71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6" w:customStyle="1">
    <w:name w:val="Heading 4 Char"/>
    <w:basedOn w:val="707"/>
    <w:link w:val="715"/>
    <w:uiPriority w:val="9"/>
    <w:rPr>
      <w:rFonts w:ascii="Arial" w:hAnsi="Arial" w:eastAsia="Arial" w:cs="Arial"/>
      <w:b/>
      <w:bCs/>
      <w:sz w:val="26"/>
      <w:szCs w:val="26"/>
    </w:rPr>
  </w:style>
  <w:style w:type="paragraph" w:styleId="717" w:customStyle="1">
    <w:name w:val="Heading 5"/>
    <w:basedOn w:val="706"/>
    <w:next w:val="706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8" w:customStyle="1">
    <w:name w:val="Heading 5 Char"/>
    <w:basedOn w:val="707"/>
    <w:link w:val="717"/>
    <w:uiPriority w:val="9"/>
    <w:rPr>
      <w:rFonts w:ascii="Arial" w:hAnsi="Arial" w:eastAsia="Arial" w:cs="Arial"/>
      <w:b/>
      <w:bCs/>
      <w:sz w:val="24"/>
      <w:szCs w:val="24"/>
    </w:rPr>
  </w:style>
  <w:style w:type="paragraph" w:styleId="719" w:customStyle="1">
    <w:name w:val="Heading 6"/>
    <w:basedOn w:val="706"/>
    <w:next w:val="706"/>
    <w:link w:val="72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Heading 6 Char"/>
    <w:basedOn w:val="707"/>
    <w:link w:val="719"/>
    <w:uiPriority w:val="9"/>
    <w:rPr>
      <w:rFonts w:ascii="Arial" w:hAnsi="Arial" w:eastAsia="Arial" w:cs="Arial"/>
      <w:b/>
      <w:bCs/>
      <w:sz w:val="22"/>
      <w:szCs w:val="22"/>
    </w:rPr>
  </w:style>
  <w:style w:type="paragraph" w:styleId="721" w:customStyle="1">
    <w:name w:val="Heading 7"/>
    <w:basedOn w:val="706"/>
    <w:next w:val="706"/>
    <w:link w:val="7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Heading 7 Char"/>
    <w:basedOn w:val="707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3" w:customStyle="1">
    <w:name w:val="Heading 8"/>
    <w:basedOn w:val="706"/>
    <w:next w:val="706"/>
    <w:link w:val="72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4" w:customStyle="1">
    <w:name w:val="Heading 8 Char"/>
    <w:basedOn w:val="707"/>
    <w:link w:val="723"/>
    <w:uiPriority w:val="9"/>
    <w:rPr>
      <w:rFonts w:ascii="Arial" w:hAnsi="Arial" w:eastAsia="Arial" w:cs="Arial"/>
      <w:i/>
      <w:iCs/>
      <w:sz w:val="22"/>
      <w:szCs w:val="22"/>
    </w:rPr>
  </w:style>
  <w:style w:type="paragraph" w:styleId="725" w:customStyle="1">
    <w:name w:val="Heading 9"/>
    <w:basedOn w:val="706"/>
    <w:next w:val="706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6" w:customStyle="1">
    <w:name w:val="Heading 9 Char"/>
    <w:basedOn w:val="707"/>
    <w:link w:val="725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No Spacing"/>
    <w:uiPriority w:val="1"/>
    <w:qFormat/>
  </w:style>
  <w:style w:type="character" w:styleId="728" w:customStyle="1">
    <w:name w:val="Title Char"/>
    <w:basedOn w:val="707"/>
    <w:link w:val="946"/>
    <w:uiPriority w:val="10"/>
    <w:rPr>
      <w:sz w:val="48"/>
      <w:szCs w:val="48"/>
    </w:rPr>
  </w:style>
  <w:style w:type="paragraph" w:styleId="729">
    <w:name w:val="Subtitle"/>
    <w:basedOn w:val="706"/>
    <w:next w:val="706"/>
    <w:link w:val="730"/>
    <w:uiPriority w:val="11"/>
    <w:qFormat/>
    <w:pPr>
      <w:spacing w:before="200" w:after="200"/>
    </w:pPr>
    <w:rPr>
      <w:sz w:val="24"/>
      <w:szCs w:val="24"/>
    </w:rPr>
  </w:style>
  <w:style w:type="character" w:styleId="730" w:customStyle="1">
    <w:name w:val="Подзаголовок Знак"/>
    <w:basedOn w:val="707"/>
    <w:link w:val="729"/>
    <w:uiPriority w:val="11"/>
    <w:rPr>
      <w:sz w:val="24"/>
      <w:szCs w:val="24"/>
    </w:rPr>
  </w:style>
  <w:style w:type="paragraph" w:styleId="731">
    <w:name w:val="Quote"/>
    <w:basedOn w:val="706"/>
    <w:next w:val="706"/>
    <w:link w:val="732"/>
    <w:uiPriority w:val="29"/>
    <w:qFormat/>
    <w:pPr>
      <w:ind w:left="720" w:right="720"/>
    </w:pPr>
    <w:rPr>
      <w:i/>
    </w:rPr>
  </w:style>
  <w:style w:type="character" w:styleId="732" w:customStyle="1">
    <w:name w:val="Цитата 2 Знак"/>
    <w:link w:val="731"/>
    <w:uiPriority w:val="29"/>
    <w:rPr>
      <w:i/>
    </w:rPr>
  </w:style>
  <w:style w:type="paragraph" w:styleId="733">
    <w:name w:val="Intense Quote"/>
    <w:basedOn w:val="706"/>
    <w:next w:val="706"/>
    <w:link w:val="73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4" w:customStyle="1">
    <w:name w:val="Выделенная цитата Знак"/>
    <w:link w:val="733"/>
    <w:uiPriority w:val="30"/>
    <w:rPr>
      <w:i/>
    </w:rPr>
  </w:style>
  <w:style w:type="character" w:styleId="735" w:customStyle="1">
    <w:name w:val="Header Char"/>
    <w:basedOn w:val="707"/>
    <w:link w:val="940"/>
    <w:uiPriority w:val="99"/>
  </w:style>
  <w:style w:type="character" w:styleId="736" w:customStyle="1">
    <w:name w:val="Footer Char"/>
    <w:basedOn w:val="707"/>
    <w:link w:val="941"/>
    <w:uiPriority w:val="99"/>
  </w:style>
  <w:style w:type="character" w:styleId="737" w:customStyle="1">
    <w:name w:val="Caption Char"/>
    <w:basedOn w:val="707"/>
    <w:link w:val="924"/>
    <w:uiPriority w:val="35"/>
    <w:rPr>
      <w:b/>
      <w:bCs/>
      <w:color w:val="4f81bd" w:themeColor="accent1"/>
      <w:sz w:val="18"/>
      <w:szCs w:val="18"/>
    </w:rPr>
  </w:style>
  <w:style w:type="table" w:styleId="738">
    <w:name w:val="Table Grid"/>
    <w:basedOn w:val="708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Table Grid Light"/>
    <w:basedOn w:val="70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 w:customStyle="1">
    <w:name w:val="Plain Table 1"/>
    <w:basedOn w:val="708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 w:customStyle="1">
    <w:name w:val="Plain Table 2"/>
    <w:basedOn w:val="708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 w:customStyle="1">
    <w:name w:val="Plain Table 3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 w:customStyle="1">
    <w:name w:val="Plain Table 4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Plain Table 5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1 Light"/>
    <w:basedOn w:val="708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1"/>
    <w:basedOn w:val="70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2"/>
    <w:basedOn w:val="70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3"/>
    <w:basedOn w:val="70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4"/>
    <w:basedOn w:val="70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5"/>
    <w:basedOn w:val="70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6"/>
    <w:basedOn w:val="70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2"/>
    <w:basedOn w:val="70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1"/>
    <w:basedOn w:val="70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2"/>
    <w:basedOn w:val="70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3"/>
    <w:basedOn w:val="70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4"/>
    <w:basedOn w:val="70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5"/>
    <w:basedOn w:val="70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6"/>
    <w:basedOn w:val="70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"/>
    <w:basedOn w:val="708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1"/>
    <w:basedOn w:val="708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2"/>
    <w:basedOn w:val="70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3"/>
    <w:basedOn w:val="70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4"/>
    <w:basedOn w:val="70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5"/>
    <w:basedOn w:val="708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6"/>
    <w:basedOn w:val="708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4"/>
    <w:basedOn w:val="708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 w:customStyle="1">
    <w:name w:val="Grid Table 4 - Accent 1"/>
    <w:basedOn w:val="708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68" w:customStyle="1">
    <w:name w:val="Grid Table 4 - Accent 2"/>
    <w:basedOn w:val="708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9" w:customStyle="1">
    <w:name w:val="Grid Table 4 - Accent 3"/>
    <w:basedOn w:val="708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0" w:customStyle="1">
    <w:name w:val="Grid Table 4 - Accent 4"/>
    <w:basedOn w:val="708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1" w:customStyle="1">
    <w:name w:val="Grid Table 4 - Accent 5"/>
    <w:basedOn w:val="708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2" w:customStyle="1">
    <w:name w:val="Grid Table 4 - Accent 6"/>
    <w:basedOn w:val="708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3" w:customStyle="1">
    <w:name w:val="Grid Table 5 Dark"/>
    <w:basedOn w:val="70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- Accent 1"/>
    <w:basedOn w:val="70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2"/>
    <w:basedOn w:val="70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 - Accent 3"/>
    <w:basedOn w:val="70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- Accent 4"/>
    <w:basedOn w:val="70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5"/>
    <w:basedOn w:val="70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6"/>
    <w:basedOn w:val="708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6 Colorful"/>
    <w:basedOn w:val="70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1" w:customStyle="1">
    <w:name w:val="Grid Table 6 Colorful - Accent 1"/>
    <w:basedOn w:val="708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2" w:customStyle="1">
    <w:name w:val="Grid Table 6 Colorful - Accent 2"/>
    <w:basedOn w:val="70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3" w:customStyle="1">
    <w:name w:val="Grid Table 6 Colorful - Accent 3"/>
    <w:basedOn w:val="708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4" w:customStyle="1">
    <w:name w:val="Grid Table 6 Colorful - Accent 4"/>
    <w:basedOn w:val="70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5" w:customStyle="1">
    <w:name w:val="Grid Table 6 Colorful - Accent 5"/>
    <w:basedOn w:val="708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 w:customStyle="1">
    <w:name w:val="Grid Table 6 Colorful - Accent 6"/>
    <w:basedOn w:val="708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7" w:customStyle="1">
    <w:name w:val="Grid Table 7 Colorful"/>
    <w:basedOn w:val="708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8" w:customStyle="1">
    <w:name w:val="Grid Table 7 Colorful - Accent 1"/>
    <w:basedOn w:val="708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89" w:customStyle="1">
    <w:name w:val="Grid Table 7 Colorful - Accent 2"/>
    <w:basedOn w:val="708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0" w:customStyle="1">
    <w:name w:val="Grid Table 7 Colorful - Accent 3"/>
    <w:basedOn w:val="708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1" w:customStyle="1">
    <w:name w:val="Grid Table 7 Colorful - Accent 4"/>
    <w:basedOn w:val="708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2" w:customStyle="1">
    <w:name w:val="Grid Table 7 Colorful - Accent 5"/>
    <w:basedOn w:val="708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6"/>
    <w:basedOn w:val="708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List Table 1 Light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1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2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3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4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5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6"/>
    <w:basedOn w:val="708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2"/>
    <w:basedOn w:val="708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1"/>
    <w:basedOn w:val="70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2"/>
    <w:basedOn w:val="70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3"/>
    <w:basedOn w:val="70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4"/>
    <w:basedOn w:val="70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5"/>
    <w:basedOn w:val="70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6"/>
    <w:basedOn w:val="70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08" w:customStyle="1">
    <w:name w:val="List Table 3"/>
    <w:basedOn w:val="70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1"/>
    <w:basedOn w:val="70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2"/>
    <w:basedOn w:val="70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3"/>
    <w:basedOn w:val="70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4"/>
    <w:basedOn w:val="70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5"/>
    <w:basedOn w:val="70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6"/>
    <w:basedOn w:val="70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"/>
    <w:basedOn w:val="708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1"/>
    <w:basedOn w:val="708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2"/>
    <w:basedOn w:val="708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3"/>
    <w:basedOn w:val="708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4"/>
    <w:basedOn w:val="708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5"/>
    <w:basedOn w:val="708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6"/>
    <w:basedOn w:val="708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5 Dark"/>
    <w:basedOn w:val="70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1"/>
    <w:basedOn w:val="708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2"/>
    <w:basedOn w:val="70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3"/>
    <w:basedOn w:val="70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4"/>
    <w:basedOn w:val="70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5"/>
    <w:basedOn w:val="70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6"/>
    <w:basedOn w:val="70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6 Colorful"/>
    <w:basedOn w:val="708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0" w:customStyle="1">
    <w:name w:val="List Table 6 Colorful - Accent 1"/>
    <w:basedOn w:val="708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1" w:customStyle="1">
    <w:name w:val="List Table 6 Colorful - Accent 2"/>
    <w:basedOn w:val="708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2" w:customStyle="1">
    <w:name w:val="List Table 6 Colorful - Accent 3"/>
    <w:basedOn w:val="708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3" w:customStyle="1">
    <w:name w:val="List Table 6 Colorful - Accent 4"/>
    <w:basedOn w:val="708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4" w:customStyle="1">
    <w:name w:val="List Table 6 Colorful - Accent 5"/>
    <w:basedOn w:val="708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5" w:customStyle="1">
    <w:name w:val="List Table 6 Colorful - Accent 6"/>
    <w:basedOn w:val="708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36" w:customStyle="1">
    <w:name w:val="List Table 7 Colorful"/>
    <w:basedOn w:val="708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7" w:customStyle="1">
    <w:name w:val="List Table 7 Colorful - Accent 1"/>
    <w:basedOn w:val="708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8" w:customStyle="1">
    <w:name w:val="List Table 7 Colorful - Accent 2"/>
    <w:basedOn w:val="708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39" w:customStyle="1">
    <w:name w:val="List Table 7 Colorful - Accent 3"/>
    <w:basedOn w:val="708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0" w:customStyle="1">
    <w:name w:val="List Table 7 Colorful - Accent 4"/>
    <w:basedOn w:val="708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1" w:customStyle="1">
    <w:name w:val="List Table 7 Colorful - Accent 5"/>
    <w:basedOn w:val="708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6"/>
    <w:basedOn w:val="708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ned - Accent"/>
    <w:basedOn w:val="70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4" w:customStyle="1">
    <w:name w:val="Lined - Accent 1"/>
    <w:basedOn w:val="70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5" w:customStyle="1">
    <w:name w:val="Lined - Accent 2"/>
    <w:basedOn w:val="70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6" w:customStyle="1">
    <w:name w:val="Lined - Accent 3"/>
    <w:basedOn w:val="70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7" w:customStyle="1">
    <w:name w:val="Lined - Accent 4"/>
    <w:basedOn w:val="70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8" w:customStyle="1">
    <w:name w:val="Lined - Accent 5"/>
    <w:basedOn w:val="70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9" w:customStyle="1">
    <w:name w:val="Lined - Accent 6"/>
    <w:basedOn w:val="708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0" w:customStyle="1">
    <w:name w:val="Bordered &amp; Lined - Accent"/>
    <w:basedOn w:val="70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1" w:customStyle="1">
    <w:name w:val="Bordered &amp; Lined - Accent 1"/>
    <w:basedOn w:val="70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2" w:customStyle="1">
    <w:name w:val="Bordered &amp; Lined - Accent 2"/>
    <w:basedOn w:val="70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3" w:customStyle="1">
    <w:name w:val="Bordered &amp; Lined - Accent 3"/>
    <w:basedOn w:val="70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4" w:customStyle="1">
    <w:name w:val="Bordered &amp; Lined - Accent 4"/>
    <w:basedOn w:val="70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5" w:customStyle="1">
    <w:name w:val="Bordered &amp; Lined - Accent 5"/>
    <w:basedOn w:val="70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6" w:customStyle="1">
    <w:name w:val="Bordered &amp; Lined - Accent 6"/>
    <w:basedOn w:val="708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7" w:customStyle="1">
    <w:name w:val="Bordered"/>
    <w:basedOn w:val="708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8" w:customStyle="1">
    <w:name w:val="Bordered - Accent 1"/>
    <w:basedOn w:val="708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9" w:customStyle="1">
    <w:name w:val="Bordered - Accent 2"/>
    <w:basedOn w:val="708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0" w:customStyle="1">
    <w:name w:val="Bordered - Accent 3"/>
    <w:basedOn w:val="708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1" w:customStyle="1">
    <w:name w:val="Bordered - Accent 4"/>
    <w:basedOn w:val="708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2" w:customStyle="1">
    <w:name w:val="Bordered - Accent 5"/>
    <w:basedOn w:val="708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3" w:customStyle="1">
    <w:name w:val="Bordered - Accent 6"/>
    <w:basedOn w:val="708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4">
    <w:name w:val="footnote text"/>
    <w:basedOn w:val="706"/>
    <w:link w:val="865"/>
    <w:uiPriority w:val="99"/>
    <w:semiHidden/>
    <w:unhideWhenUsed/>
    <w:pPr>
      <w:spacing w:after="40" w:line="240" w:lineRule="auto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basedOn w:val="707"/>
    <w:uiPriority w:val="99"/>
    <w:unhideWhenUsed/>
    <w:rPr>
      <w:vertAlign w:val="superscript"/>
    </w:rPr>
  </w:style>
  <w:style w:type="paragraph" w:styleId="867">
    <w:name w:val="endnote text"/>
    <w:basedOn w:val="706"/>
    <w:link w:val="868"/>
    <w:uiPriority w:val="99"/>
    <w:semiHidden/>
    <w:unhideWhenUsed/>
    <w:pPr>
      <w:spacing w:line="240" w:lineRule="auto"/>
    </w:pPr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707"/>
    <w:uiPriority w:val="99"/>
    <w:semiHidden/>
    <w:unhideWhenUsed/>
    <w:rPr>
      <w:vertAlign w:val="superscript"/>
    </w:rPr>
  </w:style>
  <w:style w:type="paragraph" w:styleId="870">
    <w:name w:val="toc 1"/>
    <w:basedOn w:val="706"/>
    <w:next w:val="706"/>
    <w:uiPriority w:val="39"/>
    <w:unhideWhenUsed/>
    <w:pPr>
      <w:ind w:firstLine="0"/>
      <w:spacing w:after="57"/>
    </w:pPr>
  </w:style>
  <w:style w:type="paragraph" w:styleId="871">
    <w:name w:val="toc 2"/>
    <w:basedOn w:val="706"/>
    <w:next w:val="706"/>
    <w:uiPriority w:val="39"/>
    <w:unhideWhenUsed/>
    <w:pPr>
      <w:ind w:left="283" w:firstLine="0"/>
      <w:spacing w:after="57"/>
    </w:pPr>
  </w:style>
  <w:style w:type="paragraph" w:styleId="872">
    <w:name w:val="toc 3"/>
    <w:basedOn w:val="706"/>
    <w:next w:val="706"/>
    <w:uiPriority w:val="39"/>
    <w:unhideWhenUsed/>
    <w:pPr>
      <w:ind w:left="567" w:firstLine="0"/>
      <w:spacing w:after="57"/>
    </w:pPr>
  </w:style>
  <w:style w:type="paragraph" w:styleId="873">
    <w:name w:val="toc 4"/>
    <w:basedOn w:val="706"/>
    <w:next w:val="706"/>
    <w:uiPriority w:val="39"/>
    <w:unhideWhenUsed/>
    <w:pPr>
      <w:ind w:left="850" w:firstLine="0"/>
      <w:spacing w:after="57"/>
    </w:pPr>
  </w:style>
  <w:style w:type="paragraph" w:styleId="874">
    <w:name w:val="toc 5"/>
    <w:basedOn w:val="706"/>
    <w:next w:val="706"/>
    <w:uiPriority w:val="39"/>
    <w:unhideWhenUsed/>
    <w:pPr>
      <w:ind w:left="1134" w:firstLine="0"/>
      <w:spacing w:after="57"/>
    </w:pPr>
  </w:style>
  <w:style w:type="paragraph" w:styleId="875">
    <w:name w:val="toc 6"/>
    <w:basedOn w:val="706"/>
    <w:next w:val="706"/>
    <w:uiPriority w:val="39"/>
    <w:unhideWhenUsed/>
    <w:pPr>
      <w:ind w:left="1417" w:firstLine="0"/>
      <w:spacing w:after="57"/>
    </w:pPr>
  </w:style>
  <w:style w:type="paragraph" w:styleId="876">
    <w:name w:val="toc 7"/>
    <w:basedOn w:val="706"/>
    <w:next w:val="706"/>
    <w:uiPriority w:val="39"/>
    <w:unhideWhenUsed/>
    <w:pPr>
      <w:ind w:left="1701" w:firstLine="0"/>
      <w:spacing w:after="57"/>
    </w:pPr>
  </w:style>
  <w:style w:type="paragraph" w:styleId="877">
    <w:name w:val="toc 8"/>
    <w:basedOn w:val="706"/>
    <w:next w:val="706"/>
    <w:uiPriority w:val="39"/>
    <w:unhideWhenUsed/>
    <w:pPr>
      <w:ind w:left="1984" w:firstLine="0"/>
      <w:spacing w:after="57"/>
    </w:pPr>
  </w:style>
  <w:style w:type="paragraph" w:styleId="878">
    <w:name w:val="toc 9"/>
    <w:basedOn w:val="706"/>
    <w:next w:val="706"/>
    <w:uiPriority w:val="39"/>
    <w:unhideWhenUsed/>
    <w:pPr>
      <w:ind w:left="2268" w:firstLine="0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706"/>
    <w:next w:val="706"/>
    <w:uiPriority w:val="99"/>
    <w:unhideWhenUsed/>
  </w:style>
  <w:style w:type="paragraph" w:styleId="881" w:customStyle="1">
    <w:name w:val="Heading 1"/>
    <w:basedOn w:val="928"/>
    <w:next w:val="706"/>
    <w:link w:val="914"/>
    <w:uiPriority w:val="9"/>
    <w:qFormat/>
    <w:pPr>
      <w:ind w:firstLine="0"/>
      <w:spacing w:before="0" w:after="0" w:line="360" w:lineRule="auto"/>
      <w:outlineLvl w:val="0"/>
    </w:pPr>
  </w:style>
  <w:style w:type="character" w:styleId="882">
    <w:name w:val="Hyperlink"/>
    <w:basedOn w:val="707"/>
    <w:rPr>
      <w:color w:val="0066cc"/>
      <w:u w:val="single"/>
    </w:rPr>
  </w:style>
  <w:style w:type="character" w:styleId="883" w:customStyle="1">
    <w:name w:val="Основной текст (2)_"/>
    <w:basedOn w:val="707"/>
    <w:link w:val="926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884" w:customStyle="1">
    <w:name w:val="Заголовок №1_"/>
    <w:basedOn w:val="707"/>
    <w:link w:val="927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885" w:customStyle="1">
    <w:name w:val="Основной текст (3)_"/>
    <w:basedOn w:val="707"/>
    <w:link w:val="928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886" w:customStyle="1">
    <w:name w:val="Подпись к таблице_"/>
    <w:basedOn w:val="707"/>
    <w:link w:val="929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887" w:customStyle="1">
    <w:name w:val="Основной текст (2)"/>
    <w:basedOn w:val="883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8"/>
      <w:szCs w:val="28"/>
      <w:u w:val="single"/>
      <w:lang w:val="en-US" w:eastAsia="en-US" w:bidi="en-US"/>
    </w:rPr>
  </w:style>
  <w:style w:type="character" w:styleId="888" w:customStyle="1">
    <w:name w:val="Колонтитул_"/>
    <w:basedOn w:val="707"/>
    <w:link w:val="930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8"/>
      <w:szCs w:val="28"/>
      <w:u w:val="none"/>
    </w:rPr>
  </w:style>
  <w:style w:type="character" w:styleId="889" w:customStyle="1">
    <w:name w:val="Колонтитул"/>
    <w:basedOn w:val="888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styleId="890" w:customStyle="1">
    <w:name w:val="Колонтитул + Полужирный;Не курсив"/>
    <w:basedOn w:val="888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styleId="891" w:customStyle="1">
    <w:name w:val="Основной текст (2) + Курсив"/>
    <w:basedOn w:val="883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styleId="892" w:customStyle="1">
    <w:name w:val="Основной текст (4)_"/>
    <w:basedOn w:val="707"/>
    <w:link w:val="931"/>
    <w:qFormat/>
    <w:rPr>
      <w:rFonts w:ascii="Calibri" w:hAnsi="Calibri" w:eastAsia="Calibri" w:cs="Calibri"/>
      <w:b w:val="0"/>
      <w:bCs w:val="0"/>
      <w:i/>
      <w:iCs/>
      <w:caps w:val="0"/>
      <w:smallCaps w:val="0"/>
      <w:strike w:val="0"/>
      <w:sz w:val="19"/>
      <w:szCs w:val="19"/>
      <w:u w:val="none"/>
    </w:rPr>
  </w:style>
  <w:style w:type="character" w:styleId="893" w:customStyle="1">
    <w:name w:val="Основной текст (5)_"/>
    <w:basedOn w:val="707"/>
    <w:link w:val="932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1"/>
      <w:szCs w:val="21"/>
      <w:u w:val="none"/>
    </w:rPr>
  </w:style>
  <w:style w:type="character" w:styleId="894" w:customStyle="1">
    <w:name w:val="Основной текст (5) + Не курсив;Интервал 1 pt"/>
    <w:basedOn w:val="893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sz w:val="21"/>
      <w:szCs w:val="21"/>
      <w:u w:val="none"/>
      <w:lang w:val="ru-RU" w:eastAsia="ru-RU" w:bidi="ru-RU"/>
    </w:rPr>
  </w:style>
  <w:style w:type="character" w:styleId="895" w:customStyle="1">
    <w:name w:val="Основной текст (6)_"/>
    <w:basedOn w:val="707"/>
    <w:link w:val="933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8"/>
      <w:szCs w:val="28"/>
      <w:u w:val="none"/>
    </w:rPr>
  </w:style>
  <w:style w:type="character" w:styleId="896" w:customStyle="1">
    <w:name w:val="Подпись к картинке_"/>
    <w:basedOn w:val="707"/>
    <w:link w:val="934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1"/>
      <w:szCs w:val="21"/>
      <w:u w:val="none"/>
      <w:lang w:val="en-US" w:eastAsia="en-US" w:bidi="en-US"/>
    </w:rPr>
  </w:style>
  <w:style w:type="character" w:styleId="897" w:customStyle="1">
    <w:name w:val="Подпись к картинке + Не курсив;Интервал 1 pt"/>
    <w:basedOn w:val="896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sz w:val="21"/>
      <w:szCs w:val="21"/>
      <w:u w:val="none"/>
      <w:lang w:val="en-US" w:eastAsia="en-US" w:bidi="en-US"/>
    </w:rPr>
  </w:style>
  <w:style w:type="character" w:styleId="898" w:customStyle="1">
    <w:name w:val="Подпись к картинке"/>
    <w:basedOn w:val="896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styleId="899" w:customStyle="1">
    <w:name w:val="Подпись к картинке (2)_"/>
    <w:basedOn w:val="707"/>
    <w:link w:val="935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8"/>
      <w:szCs w:val="28"/>
      <w:u w:val="none"/>
    </w:rPr>
  </w:style>
  <w:style w:type="character" w:styleId="900" w:customStyle="1">
    <w:name w:val="Подпись к картинке Exact"/>
    <w:basedOn w:val="707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1"/>
      <w:szCs w:val="21"/>
      <w:u w:val="none"/>
    </w:rPr>
  </w:style>
  <w:style w:type="character" w:styleId="901" w:customStyle="1">
    <w:name w:val="Подпись к картинке + Не курсив;Интервал 1 pt Exact"/>
    <w:basedOn w:val="896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0"/>
      <w:sz w:val="21"/>
      <w:szCs w:val="21"/>
      <w:u w:val="none"/>
      <w:lang w:val="ru-RU" w:eastAsia="ru-RU" w:bidi="ru-RU"/>
    </w:rPr>
  </w:style>
  <w:style w:type="character" w:styleId="902" w:customStyle="1">
    <w:name w:val="Подпись к картинке (3) Exact"/>
    <w:basedOn w:val="707"/>
    <w:link w:val="936"/>
    <w:qFormat/>
    <w:rPr>
      <w:rFonts w:ascii="Calibri" w:hAnsi="Calibri" w:eastAsia="Calibri" w:cs="Calibri"/>
      <w:b w:val="0"/>
      <w:bCs w:val="0"/>
      <w:i/>
      <w:iCs/>
      <w:caps w:val="0"/>
      <w:smallCaps w:val="0"/>
      <w:strike w:val="0"/>
      <w:sz w:val="19"/>
      <w:szCs w:val="19"/>
      <w:u w:val="none"/>
    </w:rPr>
  </w:style>
  <w:style w:type="character" w:styleId="903" w:customStyle="1">
    <w:name w:val="Основной текст (5) Exact"/>
    <w:basedOn w:val="707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sz w:val="21"/>
      <w:szCs w:val="21"/>
      <w:u w:val="none"/>
    </w:rPr>
  </w:style>
  <w:style w:type="character" w:styleId="904" w:customStyle="1">
    <w:name w:val="Основной текст (9) Exact"/>
    <w:basedOn w:val="707"/>
    <w:link w:val="937"/>
    <w:qFormat/>
    <w:rPr>
      <w:rFonts w:ascii="Impact" w:hAnsi="Impact" w:eastAsia="Impact" w:cs="Impact"/>
      <w:b w:val="0"/>
      <w:bCs w:val="0"/>
      <w:i/>
      <w:iCs/>
      <w:caps w:val="0"/>
      <w:smallCaps w:val="0"/>
      <w:strike w:val="0"/>
      <w:sz w:val="48"/>
      <w:szCs w:val="48"/>
      <w:u w:val="none"/>
    </w:rPr>
  </w:style>
  <w:style w:type="character" w:styleId="905" w:customStyle="1">
    <w:name w:val="Основной текст (4) Exact"/>
    <w:basedOn w:val="707"/>
    <w:qFormat/>
    <w:rPr>
      <w:rFonts w:ascii="Calibri" w:hAnsi="Calibri" w:eastAsia="Calibri" w:cs="Calibri"/>
      <w:b w:val="0"/>
      <w:bCs w:val="0"/>
      <w:i/>
      <w:iCs/>
      <w:caps w:val="0"/>
      <w:smallCaps w:val="0"/>
      <w:strike w:val="0"/>
      <w:sz w:val="19"/>
      <w:szCs w:val="19"/>
      <w:u w:val="none"/>
    </w:rPr>
  </w:style>
  <w:style w:type="character" w:styleId="906" w:customStyle="1">
    <w:name w:val="Основной текст (7)_"/>
    <w:basedOn w:val="707"/>
    <w:link w:val="938"/>
    <w:qFormat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sz w:val="28"/>
      <w:szCs w:val="28"/>
      <w:u w:val="none"/>
    </w:rPr>
  </w:style>
  <w:style w:type="character" w:styleId="907" w:customStyle="1">
    <w:name w:val="Основной текст (5)"/>
    <w:basedOn w:val="893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1"/>
      <w:szCs w:val="21"/>
      <w:u w:val="none"/>
      <w:lang w:val="ru-RU" w:eastAsia="ru-RU" w:bidi="ru-RU"/>
    </w:rPr>
  </w:style>
  <w:style w:type="character" w:styleId="908" w:customStyle="1">
    <w:name w:val="Основной текст (5) + Franklin Gothic Book;11 pt"/>
    <w:basedOn w:val="893"/>
    <w:qFormat/>
    <w:rPr>
      <w:rFonts w:ascii="Franklin Gothic Book" w:hAnsi="Franklin Gothic Book" w:eastAsia="Franklin Gothic Book" w:cs="Franklin Gothic Book"/>
      <w:b w:val="0"/>
      <w:bCs w:val="0"/>
      <w:i w:val="0"/>
      <w:iCs w:val="0"/>
      <w:caps w:val="0"/>
      <w:smallCaps w:val="0"/>
      <w:strike w:val="0"/>
      <w:color w:val="000000"/>
      <w:spacing w:val="0"/>
      <w:sz w:val="22"/>
      <w:szCs w:val="22"/>
      <w:u w:val="none"/>
      <w:lang w:val="ru-RU" w:eastAsia="ru-RU" w:bidi="ru-RU"/>
    </w:rPr>
  </w:style>
  <w:style w:type="character" w:styleId="909" w:customStyle="1">
    <w:name w:val="Основной текст (4)"/>
    <w:basedOn w:val="892"/>
    <w:qFormat/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color w:val="000000"/>
      <w:spacing w:val="0"/>
      <w:sz w:val="19"/>
      <w:szCs w:val="19"/>
      <w:u w:val="none"/>
      <w:lang w:val="ru-RU" w:eastAsia="ru-RU" w:bidi="ru-RU"/>
    </w:rPr>
  </w:style>
  <w:style w:type="character" w:styleId="910" w:customStyle="1">
    <w:name w:val="Основной текст (8)_"/>
    <w:basedOn w:val="707"/>
    <w:link w:val="939"/>
    <w:qFormat/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sz w:val="20"/>
      <w:szCs w:val="20"/>
      <w:u w:val="none"/>
    </w:rPr>
  </w:style>
  <w:style w:type="character" w:styleId="911" w:customStyle="1">
    <w:name w:val="Основной текст (7) + 27 pt;Не курсив"/>
    <w:basedOn w:val="906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54"/>
      <w:szCs w:val="54"/>
      <w:u w:val="none"/>
      <w:lang w:val="ru-RU" w:eastAsia="ru-RU" w:bidi="ru-RU"/>
    </w:rPr>
  </w:style>
  <w:style w:type="character" w:styleId="912" w:customStyle="1">
    <w:name w:val="Верхний колонтитул Знак"/>
    <w:basedOn w:val="707"/>
    <w:link w:val="940"/>
    <w:uiPriority w:val="99"/>
    <w:qFormat/>
    <w:rPr>
      <w:color w:val="000000"/>
    </w:rPr>
  </w:style>
  <w:style w:type="character" w:styleId="913" w:customStyle="1">
    <w:name w:val="Нижний колонтитул Знак"/>
    <w:basedOn w:val="707"/>
    <w:link w:val="941"/>
    <w:uiPriority w:val="99"/>
    <w:qFormat/>
    <w:rPr>
      <w:color w:val="000000"/>
    </w:rPr>
  </w:style>
  <w:style w:type="character" w:styleId="914" w:customStyle="1">
    <w:name w:val="Заголовок 1 Знак"/>
    <w:basedOn w:val="707"/>
    <w:link w:val="881"/>
    <w:uiPriority w:val="9"/>
    <w:qFormat/>
    <w:rPr>
      <w:rFonts w:ascii="Times New Roman" w:hAnsi="Times New Roman" w:eastAsia="Times New Roman" w:cs="Times New Roman"/>
      <w:b/>
      <w:bCs/>
      <w:color w:val="000000"/>
      <w:sz w:val="28"/>
      <w:szCs w:val="28"/>
      <w:shd w:val="clear" w:color="auto" w:fill="ffffff"/>
    </w:rPr>
  </w:style>
  <w:style w:type="character" w:styleId="915" w:customStyle="1">
    <w:name w:val="Абзац списка Знак"/>
    <w:basedOn w:val="707"/>
    <w:link w:val="942"/>
    <w:uiPriority w:val="34"/>
    <w:qFormat/>
    <w:rPr>
      <w:rFonts w:ascii="Times New Roman" w:hAnsi="Times New Roman" w:eastAsia="Times New Roman" w:cs="Times New Roman"/>
      <w:color w:val="000000"/>
      <w:sz w:val="28"/>
      <w:szCs w:val="28"/>
      <w:shd w:val="clear" w:color="auto" w:fill="ffffff"/>
    </w:rPr>
  </w:style>
  <w:style w:type="character" w:styleId="916" w:customStyle="1">
    <w:name w:val="Перечисление Знак"/>
    <w:basedOn w:val="915"/>
    <w:link w:val="943"/>
    <w:qFormat/>
    <w:rPr>
      <w:rFonts w:ascii="Times New Roman" w:hAnsi="Times New Roman" w:eastAsia="Times New Roman" w:cs="Times New Roman"/>
      <w:color w:val="000000"/>
      <w:sz w:val="28"/>
      <w:szCs w:val="28"/>
      <w:shd w:val="clear" w:color="auto" w:fill="ffffff"/>
    </w:rPr>
  </w:style>
  <w:style w:type="character" w:styleId="917" w:customStyle="1">
    <w:name w:val="Текст выноски Знак"/>
    <w:basedOn w:val="707"/>
    <w:link w:val="944"/>
    <w:uiPriority w:val="99"/>
    <w:semiHidden/>
    <w:qFormat/>
    <w:rPr>
      <w:rFonts w:ascii="Tahoma" w:hAnsi="Tahoma" w:eastAsia="Times New Roman" w:cs="Tahoma"/>
      <w:color w:val="000000"/>
      <w:sz w:val="16"/>
      <w:szCs w:val="16"/>
      <w:shd w:val="clear" w:color="auto" w:fill="ffffff"/>
    </w:rPr>
  </w:style>
  <w:style w:type="character" w:styleId="918" w:customStyle="1">
    <w:name w:val="Название Знак"/>
    <w:basedOn w:val="707"/>
    <w:link w:val="946"/>
    <w:qFormat/>
    <w:rPr>
      <w:rFonts w:ascii="Cambria" w:hAnsi="Cambria" w:eastAsia="Times New Roman" w:cs="Times New Roman"/>
      <w:b/>
      <w:bCs/>
      <w:sz w:val="32"/>
      <w:szCs w:val="32"/>
    </w:rPr>
  </w:style>
  <w:style w:type="character" w:styleId="919" w:customStyle="1">
    <w:name w:val="Гипертекстовая ссылка"/>
    <w:basedOn w:val="707"/>
    <w:uiPriority w:val="99"/>
    <w:qFormat/>
    <w:rPr>
      <w:color w:val="106bbe"/>
    </w:rPr>
  </w:style>
  <w:style w:type="character" w:styleId="920">
    <w:name w:val="Emphasis"/>
    <w:basedOn w:val="707"/>
    <w:uiPriority w:val="20"/>
    <w:qFormat/>
    <w:rPr>
      <w:i/>
      <w:iCs/>
    </w:rPr>
  </w:style>
  <w:style w:type="paragraph" w:styleId="921" w:customStyle="1">
    <w:name w:val="Заголовок"/>
    <w:basedOn w:val="706"/>
    <w:next w:val="922"/>
    <w:qFormat/>
    <w:pPr>
      <w:keepNext/>
      <w:spacing w:before="240" w:after="120"/>
    </w:pPr>
    <w:rPr>
      <w:rFonts w:ascii="Liberation Sans" w:hAnsi="Liberation Sans" w:eastAsia="Droid Sans Fallback" w:cs="Droid Sans Devanagari"/>
    </w:rPr>
  </w:style>
  <w:style w:type="paragraph" w:styleId="922">
    <w:name w:val="Body Text"/>
    <w:basedOn w:val="706"/>
    <w:pPr>
      <w:spacing w:after="140" w:line="276" w:lineRule="auto"/>
    </w:pPr>
  </w:style>
  <w:style w:type="paragraph" w:styleId="923">
    <w:name w:val="List"/>
    <w:basedOn w:val="922"/>
    <w:rPr>
      <w:rFonts w:cs="Droid Sans Devanagari"/>
    </w:rPr>
  </w:style>
  <w:style w:type="paragraph" w:styleId="924" w:customStyle="1">
    <w:name w:val="Caption"/>
    <w:basedOn w:val="706"/>
    <w:link w:val="737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925">
    <w:name w:val="index heading"/>
    <w:basedOn w:val="706"/>
    <w:qFormat/>
    <w:pPr>
      <w:suppressLineNumbers/>
    </w:pPr>
    <w:rPr>
      <w:rFonts w:cs="Droid Sans Devanagari"/>
    </w:rPr>
  </w:style>
  <w:style w:type="paragraph" w:styleId="926" w:customStyle="1">
    <w:name w:val="Основной текст (2)"/>
    <w:basedOn w:val="706"/>
    <w:link w:val="883"/>
    <w:qFormat/>
    <w:pPr>
      <w:jc w:val="right"/>
      <w:spacing w:line="0" w:lineRule="atLeast"/>
    </w:pPr>
  </w:style>
  <w:style w:type="paragraph" w:styleId="927" w:customStyle="1">
    <w:name w:val="Заголовок №1"/>
    <w:basedOn w:val="706"/>
    <w:link w:val="884"/>
    <w:qFormat/>
    <w:pPr>
      <w:jc w:val="center"/>
      <w:spacing w:before="240" w:after="540" w:line="370" w:lineRule="exact"/>
      <w:outlineLvl w:val="0"/>
    </w:pPr>
    <w:rPr>
      <w:b/>
      <w:bCs/>
    </w:rPr>
  </w:style>
  <w:style w:type="paragraph" w:styleId="928" w:customStyle="1">
    <w:name w:val="Основной текст (3)"/>
    <w:basedOn w:val="706"/>
    <w:link w:val="885"/>
    <w:qFormat/>
    <w:pPr>
      <w:jc w:val="center"/>
      <w:spacing w:before="540" w:after="6420" w:line="370" w:lineRule="exact"/>
    </w:pPr>
    <w:rPr>
      <w:b/>
      <w:bCs/>
    </w:rPr>
  </w:style>
  <w:style w:type="paragraph" w:styleId="929" w:customStyle="1">
    <w:name w:val="Подпись к таблице"/>
    <w:basedOn w:val="706"/>
    <w:link w:val="886"/>
    <w:qFormat/>
    <w:pPr>
      <w:spacing w:line="0" w:lineRule="atLeast"/>
    </w:pPr>
  </w:style>
  <w:style w:type="paragraph" w:styleId="930" w:customStyle="1">
    <w:name w:val="Колонтитул"/>
    <w:basedOn w:val="706"/>
    <w:link w:val="888"/>
    <w:qFormat/>
    <w:pPr>
      <w:spacing w:line="0" w:lineRule="atLeast"/>
    </w:pPr>
    <w:rPr>
      <w:i/>
      <w:iCs/>
    </w:rPr>
  </w:style>
  <w:style w:type="paragraph" w:styleId="931" w:customStyle="1">
    <w:name w:val="Основной текст (4)"/>
    <w:basedOn w:val="706"/>
    <w:link w:val="892"/>
    <w:qFormat/>
    <w:pPr>
      <w:spacing w:line="470" w:lineRule="exact"/>
    </w:pPr>
    <w:rPr>
      <w:rFonts w:ascii="Calibri" w:hAnsi="Calibri" w:eastAsia="Calibri" w:cs="Calibri"/>
      <w:i/>
      <w:iCs/>
      <w:sz w:val="19"/>
      <w:szCs w:val="19"/>
    </w:rPr>
  </w:style>
  <w:style w:type="paragraph" w:styleId="932" w:customStyle="1">
    <w:name w:val="Основной текст (5)"/>
    <w:basedOn w:val="706"/>
    <w:link w:val="893"/>
    <w:qFormat/>
    <w:pPr>
      <w:spacing w:line="384" w:lineRule="exact"/>
    </w:pPr>
    <w:rPr>
      <w:i/>
      <w:iCs/>
      <w:sz w:val="21"/>
      <w:szCs w:val="21"/>
    </w:rPr>
  </w:style>
  <w:style w:type="paragraph" w:styleId="933" w:customStyle="1">
    <w:name w:val="Основной текст (6)"/>
    <w:basedOn w:val="706"/>
    <w:link w:val="895"/>
    <w:qFormat/>
    <w:pPr>
      <w:spacing w:before="360" w:after="360" w:line="0" w:lineRule="atLeast"/>
    </w:pPr>
    <w:rPr>
      <w:i/>
      <w:iCs/>
    </w:rPr>
  </w:style>
  <w:style w:type="paragraph" w:styleId="934" w:customStyle="1">
    <w:name w:val="Подпись к картинке"/>
    <w:basedOn w:val="706"/>
    <w:link w:val="896"/>
    <w:qFormat/>
    <w:pPr>
      <w:spacing w:line="317" w:lineRule="exact"/>
    </w:pPr>
    <w:rPr>
      <w:i/>
      <w:iCs/>
      <w:sz w:val="21"/>
      <w:szCs w:val="21"/>
      <w:lang w:val="en-US" w:bidi="en-US"/>
    </w:rPr>
  </w:style>
  <w:style w:type="paragraph" w:styleId="935" w:customStyle="1">
    <w:name w:val="Подпись к картинке (2)"/>
    <w:basedOn w:val="706"/>
    <w:link w:val="899"/>
    <w:qFormat/>
    <w:pPr>
      <w:spacing w:before="120" w:line="0" w:lineRule="atLeast"/>
    </w:pPr>
    <w:rPr>
      <w:i/>
      <w:iCs/>
    </w:rPr>
  </w:style>
  <w:style w:type="paragraph" w:styleId="936" w:customStyle="1">
    <w:name w:val="Подпись к картинке (3)"/>
    <w:basedOn w:val="706"/>
    <w:link w:val="902"/>
    <w:qFormat/>
    <w:pPr>
      <w:spacing w:line="0" w:lineRule="atLeast"/>
    </w:pPr>
    <w:rPr>
      <w:rFonts w:ascii="Calibri" w:hAnsi="Calibri" w:eastAsia="Calibri" w:cs="Calibri"/>
      <w:i/>
      <w:iCs/>
      <w:sz w:val="19"/>
      <w:szCs w:val="19"/>
    </w:rPr>
  </w:style>
  <w:style w:type="paragraph" w:styleId="937" w:customStyle="1">
    <w:name w:val="Основной текст (9)"/>
    <w:basedOn w:val="706"/>
    <w:link w:val="904"/>
    <w:qFormat/>
    <w:pPr>
      <w:spacing w:line="0" w:lineRule="atLeast"/>
    </w:pPr>
    <w:rPr>
      <w:rFonts w:ascii="Impact" w:hAnsi="Impact" w:eastAsia="Impact" w:cs="Impact"/>
      <w:i/>
      <w:iCs/>
      <w:sz w:val="48"/>
      <w:szCs w:val="48"/>
    </w:rPr>
  </w:style>
  <w:style w:type="paragraph" w:styleId="938" w:customStyle="1">
    <w:name w:val="Основной текст (7)"/>
    <w:basedOn w:val="706"/>
    <w:link w:val="906"/>
    <w:qFormat/>
    <w:pPr>
      <w:ind w:firstLine="740"/>
      <w:spacing w:before="300" w:after="120" w:line="370" w:lineRule="exact"/>
    </w:pPr>
    <w:rPr>
      <w:b/>
      <w:bCs/>
      <w:i/>
      <w:iCs/>
    </w:rPr>
  </w:style>
  <w:style w:type="paragraph" w:styleId="939" w:customStyle="1">
    <w:name w:val="Основной текст (8)"/>
    <w:basedOn w:val="706"/>
    <w:link w:val="910"/>
    <w:qFormat/>
    <w:pPr>
      <w:spacing w:after="120" w:line="0" w:lineRule="atLeast"/>
    </w:pPr>
    <w:rPr>
      <w:rFonts w:ascii="Calibri" w:hAnsi="Calibri" w:eastAsia="Calibri" w:cs="Calibri"/>
      <w:sz w:val="20"/>
      <w:szCs w:val="20"/>
    </w:rPr>
  </w:style>
  <w:style w:type="paragraph" w:styleId="940" w:customStyle="1">
    <w:name w:val="Header"/>
    <w:basedOn w:val="706"/>
    <w:link w:val="912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941" w:customStyle="1">
    <w:name w:val="Footer"/>
    <w:basedOn w:val="706"/>
    <w:link w:val="913"/>
    <w:uiPriority w:val="99"/>
    <w:unhideWhenUsed/>
    <w:pPr>
      <w:tabs>
        <w:tab w:val="center" w:pos="4677" w:leader="none"/>
        <w:tab w:val="right" w:pos="9355" w:leader="none"/>
      </w:tabs>
    </w:pPr>
  </w:style>
  <w:style w:type="paragraph" w:styleId="942">
    <w:name w:val="List Paragraph"/>
    <w:basedOn w:val="706"/>
    <w:link w:val="915"/>
    <w:uiPriority w:val="34"/>
    <w:qFormat/>
    <w:pPr>
      <w:contextualSpacing/>
      <w:ind w:left="720"/>
    </w:pPr>
  </w:style>
  <w:style w:type="paragraph" w:styleId="943" w:customStyle="1">
    <w:name w:val="Перечисление"/>
    <w:basedOn w:val="942"/>
    <w:link w:val="916"/>
    <w:qFormat/>
    <w:pPr>
      <w:numPr>
        <w:ilvl w:val="0"/>
        <w:numId w:val="1"/>
      </w:numPr>
      <w:ind w:left="0" w:firstLine="709"/>
      <w:tabs>
        <w:tab w:val="left" w:pos="1134" w:leader="none"/>
      </w:tabs>
    </w:pPr>
  </w:style>
  <w:style w:type="paragraph" w:styleId="944">
    <w:name w:val="Balloon Text"/>
    <w:basedOn w:val="706"/>
    <w:link w:val="917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945" w:customStyle="1">
    <w:name w:val="ConsPlusNormal"/>
    <w:qFormat/>
    <w:pPr>
      <w:widowControl w:val="off"/>
    </w:pPr>
    <w:rPr>
      <w:rFonts w:ascii="Times New Roman" w:hAnsi="Times New Roman" w:eastAsia="Times New Roman" w:cs="Times New Roman"/>
      <w:sz w:val="28"/>
    </w:rPr>
  </w:style>
  <w:style w:type="paragraph" w:styleId="946">
    <w:name w:val="Title"/>
    <w:basedOn w:val="706"/>
    <w:link w:val="918"/>
    <w:qFormat/>
    <w:pPr>
      <w:ind w:firstLine="545"/>
      <w:jc w:val="center"/>
      <w:spacing w:line="240" w:lineRule="auto"/>
      <w:shd w:val="clear" w:color="auto" w:fill="auto"/>
      <w:widowControl/>
    </w:pPr>
    <w:rPr>
      <w:rFonts w:ascii="Cambria" w:hAnsi="Cambria"/>
      <w:b/>
      <w:bCs/>
      <w:color w:val="auto"/>
      <w:sz w:val="32"/>
      <w:szCs w:val="32"/>
      <w:lang w:eastAsia="ru-RU"/>
    </w:rPr>
  </w:style>
  <w:style w:type="paragraph" w:styleId="947" w:customStyle="1">
    <w:name w:val="Основной текст2"/>
    <w:basedOn w:val="706"/>
    <w:qFormat/>
    <w:pPr>
      <w:ind w:firstLine="0"/>
      <w:jc w:val="left"/>
      <w:spacing w:before="120" w:after="300" w:line="0" w:lineRule="atLeast"/>
      <w:widowControl/>
    </w:pPr>
    <w:rPr>
      <w:color w:val="auto"/>
      <w:sz w:val="24"/>
      <w:szCs w:val="24"/>
    </w:rPr>
  </w:style>
  <w:style w:type="paragraph" w:styleId="948">
    <w:name w:val="Normal (Web)"/>
    <w:basedOn w:val="706"/>
    <w:uiPriority w:val="99"/>
    <w:unhideWhenUsed/>
    <w:qFormat/>
    <w:pPr>
      <w:ind w:firstLine="0"/>
      <w:jc w:val="left"/>
      <w:spacing w:beforeAutospacing="1" w:afterAutospacing="1" w:line="240" w:lineRule="auto"/>
      <w:shd w:val="clear" w:color="auto" w:fill="auto"/>
      <w:widowControl/>
    </w:pPr>
    <w:rPr>
      <w:color w:val="auto"/>
      <w:sz w:val="24"/>
      <w:szCs w:val="24"/>
      <w:lang w:eastAsia="ru-RU"/>
    </w:rPr>
  </w:style>
  <w:style w:type="paragraph" w:styleId="949" w:customStyle="1">
    <w:name w:val="docdata"/>
    <w:basedOn w:val="706"/>
    <w:pPr>
      <w:ind w:firstLine="0"/>
      <w:jc w:val="left"/>
      <w:spacing w:before="100" w:beforeAutospacing="1" w:after="100" w:afterAutospacing="1" w:line="240" w:lineRule="auto"/>
      <w:shd w:val="clear" w:color="auto" w:fill="auto"/>
      <w:widowControl/>
    </w:pPr>
    <w:rPr>
      <w:color w:val="auto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Relationship Id="rId14" Type="http://schemas.openxmlformats.org/officeDocument/2006/relationships/hyperlink" Target="https://www.gosuslugi.ru/" TargetMode="External"/><Relationship Id="rId15" Type="http://schemas.openxmlformats.org/officeDocument/2006/relationships/hyperlink" Target="garantf1://12064247.8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1455-E128-4C2A-A4DB-EB924254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lAGUTIN</dc:creator>
  <dc:description/>
  <dc:language>ru-RU</dc:language>
  <cp:lastModifiedBy>User</cp:lastModifiedBy>
  <cp:revision>86</cp:revision>
  <dcterms:created xsi:type="dcterms:W3CDTF">2024-08-22T08:08:00Z</dcterms:created>
  <dcterms:modified xsi:type="dcterms:W3CDTF">2025-04-11T11:12:31Z</dcterms:modified>
</cp:coreProperties>
</file>